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64CD82" w14:textId="77777777" w:rsidR="001B1AB3" w:rsidRPr="0033579E" w:rsidRDefault="001B1AB3" w:rsidP="00C81A53">
      <w:pPr>
        <w:rPr>
          <w:lang w:val="sq-AL"/>
        </w:rPr>
      </w:pPr>
      <w:r w:rsidRPr="0033579E">
        <w:rPr>
          <w:lang w:val="sq-AL"/>
        </w:rPr>
        <w:tab/>
      </w:r>
    </w:p>
    <w:p w14:paraId="082BEC04" w14:textId="6A0E48AB" w:rsidR="001B1AB3" w:rsidRPr="0033579E" w:rsidRDefault="002B1A8B" w:rsidP="002B1A8B">
      <w:pPr>
        <w:pStyle w:val="Heading1"/>
        <w:jc w:val="center"/>
        <w:rPr>
          <w:b/>
          <w:lang w:val="sq-AL"/>
        </w:rPr>
      </w:pPr>
      <w:r w:rsidRPr="0033579E">
        <w:rPr>
          <w:noProof/>
          <w:lang w:val="sq-AL"/>
        </w:rPr>
        <w:drawing>
          <wp:inline distT="0" distB="0" distL="0" distR="0" wp14:anchorId="4106A70E" wp14:editId="3743A33F">
            <wp:extent cx="5943600" cy="52070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520700"/>
                    </a:xfrm>
                    <a:prstGeom prst="rect">
                      <a:avLst/>
                    </a:prstGeom>
                    <a:noFill/>
                    <a:ln>
                      <a:noFill/>
                    </a:ln>
                    <a:extLst/>
                  </pic:spPr>
                </pic:pic>
              </a:graphicData>
            </a:graphic>
          </wp:inline>
        </w:drawing>
      </w:r>
    </w:p>
    <w:p w14:paraId="38DA7597" w14:textId="77777777" w:rsidR="002B1A8B" w:rsidRPr="0033579E" w:rsidRDefault="001B1AB3" w:rsidP="001B1AB3">
      <w:pPr>
        <w:pStyle w:val="Heading1"/>
        <w:rPr>
          <w:b/>
          <w:lang w:val="sq-AL"/>
        </w:rPr>
      </w:pPr>
      <w:r w:rsidRPr="0033579E">
        <w:rPr>
          <w:b/>
          <w:lang w:val="sq-AL"/>
        </w:rPr>
        <w:tab/>
      </w:r>
    </w:p>
    <w:p w14:paraId="6E61B79F" w14:textId="233B0621" w:rsidR="002B1A8B" w:rsidRPr="0033579E" w:rsidRDefault="002B1A8B" w:rsidP="001B1AB3">
      <w:pPr>
        <w:pStyle w:val="Heading1"/>
        <w:rPr>
          <w:b/>
          <w:lang w:val="sq-AL"/>
        </w:rPr>
      </w:pPr>
      <w:r w:rsidRPr="0033579E">
        <w:rPr>
          <w:b/>
          <w:lang w:val="sq-AL"/>
        </w:rPr>
        <w:tab/>
      </w:r>
      <w:r w:rsidR="00BF7C4E" w:rsidRPr="0033579E">
        <w:rPr>
          <w:b/>
          <w:color w:val="auto"/>
          <w:lang w:val="sq-AL"/>
        </w:rPr>
        <w:t xml:space="preserve">Shtojca </w:t>
      </w:r>
      <w:r w:rsidRPr="0033579E">
        <w:rPr>
          <w:b/>
          <w:color w:val="auto"/>
          <w:lang w:val="sq-AL"/>
        </w:rPr>
        <w:t>1</w:t>
      </w:r>
    </w:p>
    <w:p w14:paraId="0185580F" w14:textId="77777777" w:rsidR="002B1A8B" w:rsidRPr="0033579E" w:rsidRDefault="002B1A8B" w:rsidP="002B1A8B">
      <w:pPr>
        <w:rPr>
          <w:lang w:val="sq-AL"/>
        </w:rPr>
      </w:pPr>
    </w:p>
    <w:p w14:paraId="3C6B59CE" w14:textId="42342966" w:rsidR="001B1AB3" w:rsidRPr="0033579E" w:rsidRDefault="00BF7C4E" w:rsidP="002B1A8B">
      <w:pPr>
        <w:pStyle w:val="Heading1"/>
        <w:ind w:firstLine="709"/>
        <w:rPr>
          <w:b/>
          <w:color w:val="auto"/>
          <w:lang w:val="sq-AL"/>
        </w:rPr>
      </w:pPr>
      <w:r w:rsidRPr="0033579E">
        <w:rPr>
          <w:b/>
          <w:color w:val="auto"/>
          <w:lang w:val="sq-AL"/>
        </w:rPr>
        <w:t>Reforma n</w:t>
      </w:r>
      <w:r w:rsidR="004F0904" w:rsidRPr="0033579E">
        <w:rPr>
          <w:b/>
          <w:color w:val="auto"/>
          <w:lang w:val="sq-AL"/>
        </w:rPr>
        <w:t>ë</w:t>
      </w:r>
      <w:r w:rsidRPr="0033579E">
        <w:rPr>
          <w:b/>
          <w:color w:val="auto"/>
          <w:lang w:val="sq-AL"/>
        </w:rPr>
        <w:t xml:space="preserve"> Financat Vendore </w:t>
      </w:r>
    </w:p>
    <w:p w14:paraId="68CE42FF" w14:textId="33FD8143" w:rsidR="001B1AB3" w:rsidRPr="0033579E" w:rsidRDefault="00BF7C4E" w:rsidP="002B1A8B">
      <w:pPr>
        <w:pStyle w:val="Heading1"/>
        <w:ind w:firstLine="709"/>
        <w:rPr>
          <w:color w:val="auto"/>
          <w:lang w:val="sq-AL"/>
        </w:rPr>
      </w:pPr>
      <w:r w:rsidRPr="0033579E">
        <w:rPr>
          <w:color w:val="auto"/>
          <w:lang w:val="sq-AL"/>
        </w:rPr>
        <w:t>Aspektet e Menaxhimit t</w:t>
      </w:r>
      <w:r w:rsidR="004F0904" w:rsidRPr="0033579E">
        <w:rPr>
          <w:color w:val="auto"/>
          <w:lang w:val="sq-AL"/>
        </w:rPr>
        <w:t>ë</w:t>
      </w:r>
      <w:r w:rsidRPr="0033579E">
        <w:rPr>
          <w:color w:val="auto"/>
          <w:lang w:val="sq-AL"/>
        </w:rPr>
        <w:t xml:space="preserve"> Financave Publike </w:t>
      </w:r>
    </w:p>
    <w:p w14:paraId="381889F5" w14:textId="77777777" w:rsidR="001B1AB3" w:rsidRPr="0033579E" w:rsidRDefault="001B1AB3" w:rsidP="001B1AB3">
      <w:pPr>
        <w:pStyle w:val="Heading1"/>
        <w:rPr>
          <w:color w:val="auto"/>
          <w:lang w:val="sq-AL"/>
        </w:rPr>
      </w:pPr>
    </w:p>
    <w:p w14:paraId="04CC9799" w14:textId="77777777" w:rsidR="001B1AB3" w:rsidRPr="0033579E" w:rsidRDefault="001B1AB3" w:rsidP="001B1AB3">
      <w:pPr>
        <w:pStyle w:val="Heading1"/>
        <w:rPr>
          <w:color w:val="auto"/>
          <w:lang w:val="sq-AL"/>
        </w:rPr>
      </w:pPr>
    </w:p>
    <w:p w14:paraId="1DEAE2ED" w14:textId="77777777" w:rsidR="001B1AB3" w:rsidRPr="0033579E" w:rsidRDefault="001B1AB3" w:rsidP="001B1AB3">
      <w:pPr>
        <w:pStyle w:val="Heading1"/>
        <w:rPr>
          <w:color w:val="auto"/>
          <w:lang w:val="sq-AL"/>
        </w:rPr>
      </w:pPr>
      <w:r w:rsidRPr="0033579E">
        <w:rPr>
          <w:color w:val="auto"/>
          <w:lang w:val="sq-AL"/>
        </w:rPr>
        <w:tab/>
      </w:r>
    </w:p>
    <w:p w14:paraId="26E61134" w14:textId="77777777" w:rsidR="001B1AB3" w:rsidRPr="0033579E" w:rsidRDefault="001B1AB3" w:rsidP="001B1AB3">
      <w:pPr>
        <w:pStyle w:val="Heading1"/>
        <w:rPr>
          <w:color w:val="auto"/>
          <w:lang w:val="sq-AL"/>
        </w:rPr>
      </w:pPr>
    </w:p>
    <w:p w14:paraId="238D6884" w14:textId="12194CA9" w:rsidR="001B1AB3" w:rsidRPr="0033579E" w:rsidRDefault="001B1AB3" w:rsidP="001B1AB3">
      <w:pPr>
        <w:pStyle w:val="Heading1"/>
        <w:rPr>
          <w:color w:val="auto"/>
          <w:lang w:val="sq-AL"/>
        </w:rPr>
      </w:pPr>
      <w:r w:rsidRPr="0033579E">
        <w:rPr>
          <w:color w:val="auto"/>
          <w:lang w:val="sq-AL"/>
        </w:rPr>
        <w:tab/>
      </w:r>
      <w:r w:rsidR="00BF7C4E" w:rsidRPr="0033579E">
        <w:rPr>
          <w:color w:val="auto"/>
          <w:lang w:val="sq-AL"/>
        </w:rPr>
        <w:t>P</w:t>
      </w:r>
      <w:r w:rsidR="004F0904" w:rsidRPr="0033579E">
        <w:rPr>
          <w:color w:val="auto"/>
          <w:lang w:val="sq-AL"/>
        </w:rPr>
        <w:t>ë</w:t>
      </w:r>
      <w:r w:rsidR="00BF7C4E" w:rsidRPr="0033579E">
        <w:rPr>
          <w:color w:val="auto"/>
          <w:lang w:val="sq-AL"/>
        </w:rPr>
        <w:t xml:space="preserve">rgatitur nga </w:t>
      </w:r>
    </w:p>
    <w:p w14:paraId="12B2B3AE" w14:textId="77777777" w:rsidR="001B1AB3" w:rsidRPr="0033579E" w:rsidRDefault="001B1AB3" w:rsidP="001B1AB3">
      <w:pPr>
        <w:pStyle w:val="Heading1"/>
        <w:rPr>
          <w:color w:val="auto"/>
          <w:lang w:val="sq-AL"/>
        </w:rPr>
      </w:pPr>
    </w:p>
    <w:p w14:paraId="5EAA74A7" w14:textId="076B3F76" w:rsidR="001B1AB3" w:rsidRPr="0033579E" w:rsidRDefault="001B1AB3" w:rsidP="001B1AB3">
      <w:pPr>
        <w:pStyle w:val="Heading1"/>
        <w:rPr>
          <w:color w:val="auto"/>
          <w:lang w:val="sq-AL"/>
        </w:rPr>
      </w:pPr>
      <w:r w:rsidRPr="0033579E">
        <w:rPr>
          <w:color w:val="auto"/>
          <w:lang w:val="sq-AL"/>
        </w:rPr>
        <w:tab/>
        <w:t>Stefan Pfäffli &amp; Ornela Shapo</w:t>
      </w:r>
      <w:r w:rsidR="002B1A8B" w:rsidRPr="0033579E">
        <w:rPr>
          <w:color w:val="auto"/>
          <w:lang w:val="sq-AL"/>
        </w:rPr>
        <w:t>,</w:t>
      </w:r>
    </w:p>
    <w:p w14:paraId="403BAB6A" w14:textId="7638FCAC" w:rsidR="002B1A8B" w:rsidRPr="0033579E" w:rsidRDefault="002B1A8B" w:rsidP="002B1A8B">
      <w:pPr>
        <w:pStyle w:val="Heading1"/>
        <w:rPr>
          <w:lang w:val="sq-AL"/>
        </w:rPr>
      </w:pPr>
      <w:r w:rsidRPr="0033579E">
        <w:rPr>
          <w:lang w:val="sq-AL"/>
        </w:rPr>
        <w:tab/>
      </w:r>
      <w:r w:rsidR="00BF7C4E" w:rsidRPr="0033579E">
        <w:rPr>
          <w:color w:val="auto"/>
          <w:lang w:val="sq-AL"/>
        </w:rPr>
        <w:t xml:space="preserve">Facilituar nga </w:t>
      </w:r>
      <w:r w:rsidRPr="0033579E">
        <w:rPr>
          <w:color w:val="auto"/>
          <w:lang w:val="sq-AL"/>
        </w:rPr>
        <w:t xml:space="preserve">Erton Kashta </w:t>
      </w:r>
      <w:r w:rsidR="00BF7C4E" w:rsidRPr="0033579E">
        <w:rPr>
          <w:color w:val="auto"/>
          <w:lang w:val="sq-AL"/>
        </w:rPr>
        <w:t xml:space="preserve">dhe </w:t>
      </w:r>
      <w:r w:rsidRPr="0033579E">
        <w:rPr>
          <w:color w:val="auto"/>
          <w:lang w:val="sq-AL"/>
        </w:rPr>
        <w:t>Valbona Karakaçi</w:t>
      </w:r>
    </w:p>
    <w:p w14:paraId="19429717" w14:textId="77777777" w:rsidR="001B1AB3" w:rsidRPr="0033579E" w:rsidRDefault="001B1AB3" w:rsidP="001B1AB3">
      <w:pPr>
        <w:pStyle w:val="Heading1"/>
        <w:rPr>
          <w:color w:val="auto"/>
          <w:lang w:val="sq-AL"/>
        </w:rPr>
      </w:pPr>
    </w:p>
    <w:p w14:paraId="1E9048EC" w14:textId="77777777" w:rsidR="001B1AB3" w:rsidRPr="0033579E" w:rsidRDefault="001B1AB3" w:rsidP="001B1AB3">
      <w:pPr>
        <w:pStyle w:val="Heading1"/>
        <w:rPr>
          <w:color w:val="auto"/>
          <w:lang w:val="sq-AL"/>
        </w:rPr>
      </w:pPr>
    </w:p>
    <w:p w14:paraId="3F64356C" w14:textId="77777777" w:rsidR="001B1AB3" w:rsidRPr="0033579E" w:rsidRDefault="001B1AB3" w:rsidP="001B1AB3">
      <w:pPr>
        <w:pStyle w:val="Heading1"/>
        <w:rPr>
          <w:color w:val="auto"/>
          <w:lang w:val="sq-AL"/>
        </w:rPr>
      </w:pPr>
    </w:p>
    <w:p w14:paraId="076C2F79" w14:textId="77777777" w:rsidR="001B1AB3" w:rsidRPr="0033579E" w:rsidRDefault="001B1AB3" w:rsidP="001B1AB3">
      <w:pPr>
        <w:pStyle w:val="Heading1"/>
        <w:rPr>
          <w:color w:val="auto"/>
          <w:lang w:val="sq-AL"/>
        </w:rPr>
      </w:pPr>
    </w:p>
    <w:p w14:paraId="0F6D7C51" w14:textId="77777777" w:rsidR="001B1AB3" w:rsidRPr="0033579E" w:rsidRDefault="001B1AB3" w:rsidP="001B1AB3">
      <w:pPr>
        <w:pStyle w:val="Heading1"/>
        <w:rPr>
          <w:color w:val="auto"/>
          <w:lang w:val="sq-AL"/>
        </w:rPr>
      </w:pPr>
    </w:p>
    <w:p w14:paraId="7BE3BE54" w14:textId="7B443D2B" w:rsidR="001B1AB3" w:rsidRPr="0033579E" w:rsidRDefault="001B1AB3" w:rsidP="001B1AB3">
      <w:pPr>
        <w:pStyle w:val="Heading1"/>
        <w:rPr>
          <w:color w:val="auto"/>
          <w:lang w:val="sq-AL"/>
        </w:rPr>
      </w:pPr>
    </w:p>
    <w:p w14:paraId="6F9CD312" w14:textId="77777777" w:rsidR="001B1AB3" w:rsidRPr="0033579E" w:rsidRDefault="001B1AB3" w:rsidP="001B1AB3">
      <w:pPr>
        <w:pStyle w:val="Heading1"/>
        <w:rPr>
          <w:color w:val="auto"/>
          <w:lang w:val="sq-AL"/>
        </w:rPr>
      </w:pPr>
    </w:p>
    <w:p w14:paraId="42C66FC5" w14:textId="4FCDB1BA" w:rsidR="001B1AB3" w:rsidRPr="0033579E" w:rsidRDefault="001B1AB3" w:rsidP="001B1AB3">
      <w:pPr>
        <w:pStyle w:val="Heading1"/>
        <w:rPr>
          <w:color w:val="auto"/>
          <w:lang w:val="sq-AL"/>
        </w:rPr>
      </w:pPr>
      <w:r w:rsidRPr="0033579E">
        <w:rPr>
          <w:color w:val="auto"/>
          <w:lang w:val="sq-AL"/>
        </w:rPr>
        <w:tab/>
      </w:r>
      <w:r w:rsidR="004F0904" w:rsidRPr="0033579E">
        <w:rPr>
          <w:color w:val="auto"/>
          <w:lang w:val="sq-AL"/>
        </w:rPr>
        <w:t xml:space="preserve">Kontributi i </w:t>
      </w:r>
      <w:r w:rsidRPr="0033579E">
        <w:rPr>
          <w:color w:val="auto"/>
          <w:lang w:val="sq-AL"/>
        </w:rPr>
        <w:t>DLDP</w:t>
      </w:r>
      <w:r w:rsidRPr="0033579E">
        <w:rPr>
          <w:color w:val="auto"/>
          <w:lang w:val="sq-AL"/>
        </w:rPr>
        <w:tab/>
      </w:r>
      <w:r w:rsidRPr="0033579E">
        <w:rPr>
          <w:color w:val="auto"/>
          <w:lang w:val="sq-AL"/>
        </w:rPr>
        <w:tab/>
      </w:r>
      <w:r w:rsidRPr="0033579E">
        <w:rPr>
          <w:color w:val="auto"/>
          <w:lang w:val="sq-AL"/>
        </w:rPr>
        <w:tab/>
      </w:r>
      <w:r w:rsidRPr="0033579E">
        <w:rPr>
          <w:color w:val="auto"/>
          <w:lang w:val="sq-AL"/>
        </w:rPr>
        <w:tab/>
      </w:r>
      <w:r w:rsidRPr="0033579E">
        <w:rPr>
          <w:color w:val="auto"/>
          <w:lang w:val="sq-AL"/>
        </w:rPr>
        <w:tab/>
      </w:r>
      <w:r w:rsidRPr="0033579E">
        <w:rPr>
          <w:color w:val="auto"/>
          <w:lang w:val="sq-AL"/>
        </w:rPr>
        <w:tab/>
      </w:r>
      <w:r w:rsidR="00BF7C4E" w:rsidRPr="0033579E">
        <w:rPr>
          <w:color w:val="auto"/>
          <w:lang w:val="sq-AL"/>
        </w:rPr>
        <w:tab/>
      </w:r>
      <w:r w:rsidRPr="0033579E">
        <w:rPr>
          <w:color w:val="auto"/>
          <w:lang w:val="sq-AL"/>
        </w:rPr>
        <w:t>Tiran</w:t>
      </w:r>
      <w:r w:rsidR="004F0904" w:rsidRPr="0033579E">
        <w:rPr>
          <w:color w:val="auto"/>
          <w:lang w:val="sq-AL"/>
        </w:rPr>
        <w:t>ë</w:t>
      </w:r>
      <w:r w:rsidRPr="0033579E">
        <w:rPr>
          <w:color w:val="auto"/>
          <w:lang w:val="sq-AL"/>
        </w:rPr>
        <w:t xml:space="preserve">, 25 </w:t>
      </w:r>
      <w:r w:rsidR="00BF7C4E" w:rsidRPr="0033579E">
        <w:rPr>
          <w:color w:val="auto"/>
          <w:lang w:val="sq-AL"/>
        </w:rPr>
        <w:t xml:space="preserve">prill </w:t>
      </w:r>
      <w:r w:rsidRPr="0033579E">
        <w:rPr>
          <w:color w:val="auto"/>
          <w:lang w:val="sq-AL"/>
        </w:rPr>
        <w:t xml:space="preserve">2016 </w:t>
      </w:r>
      <w:r w:rsidRPr="0033579E">
        <w:rPr>
          <w:color w:val="auto"/>
          <w:lang w:val="sq-AL"/>
        </w:rPr>
        <w:br w:type="page"/>
      </w:r>
    </w:p>
    <w:p w14:paraId="58EBCC74" w14:textId="77777777" w:rsidR="001B1AB3" w:rsidRPr="0033579E" w:rsidRDefault="001B1AB3" w:rsidP="001B1AB3">
      <w:pPr>
        <w:rPr>
          <w:lang w:val="sq-AL"/>
        </w:rPr>
      </w:pPr>
      <w:r w:rsidRPr="0033579E">
        <w:rPr>
          <w:b/>
          <w:lang w:val="sq-AL"/>
        </w:rPr>
        <w:lastRenderedPageBreak/>
        <w:br/>
      </w:r>
      <w:r w:rsidRPr="0033579E">
        <w:rPr>
          <w:b/>
          <w:lang w:val="sq-AL"/>
        </w:rPr>
        <w:br/>
      </w:r>
    </w:p>
    <w:p w14:paraId="2D15AC5D" w14:textId="17D29896" w:rsidR="001B1AB3" w:rsidRPr="0033579E" w:rsidRDefault="008D3B0E" w:rsidP="001B1AB3">
      <w:pPr>
        <w:rPr>
          <w:b/>
          <w:lang w:val="sq-AL"/>
        </w:rPr>
      </w:pPr>
      <w:r w:rsidRPr="0033579E">
        <w:rPr>
          <w:lang w:val="sq-AL"/>
        </w:rPr>
        <w:t xml:space="preserve">Pasqyra e </w:t>
      </w:r>
      <w:r w:rsidR="00DE3664" w:rsidRPr="0033579E">
        <w:rPr>
          <w:lang w:val="sq-AL"/>
        </w:rPr>
        <w:t>L</w:t>
      </w:r>
      <w:r w:rsidR="004F0904" w:rsidRPr="0033579E">
        <w:rPr>
          <w:lang w:val="sq-AL"/>
        </w:rPr>
        <w:t>ë</w:t>
      </w:r>
      <w:r w:rsidRPr="0033579E">
        <w:rPr>
          <w:lang w:val="sq-AL"/>
        </w:rPr>
        <w:t>nd</w:t>
      </w:r>
      <w:r w:rsidR="004F0904" w:rsidRPr="0033579E">
        <w:rPr>
          <w:lang w:val="sq-AL"/>
        </w:rPr>
        <w:t>ë</w:t>
      </w:r>
      <w:r w:rsidRPr="0033579E">
        <w:rPr>
          <w:lang w:val="sq-AL"/>
        </w:rPr>
        <w:t xml:space="preserve">s </w:t>
      </w:r>
    </w:p>
    <w:p w14:paraId="33824720" w14:textId="77777777" w:rsidR="001B1AB3" w:rsidRPr="0033579E" w:rsidRDefault="001B1AB3" w:rsidP="001B1AB3">
      <w:pPr>
        <w:rPr>
          <w:lang w:val="sq-AL"/>
        </w:rPr>
      </w:pPr>
    </w:p>
    <w:p w14:paraId="27EF5A36" w14:textId="22AA1AF6" w:rsidR="001B1AB3" w:rsidRPr="0033579E" w:rsidRDefault="008D3B0E" w:rsidP="001B1AB3">
      <w:pPr>
        <w:pStyle w:val="ListParagraph"/>
        <w:numPr>
          <w:ilvl w:val="0"/>
          <w:numId w:val="38"/>
        </w:numPr>
        <w:rPr>
          <w:lang w:val="sq-AL"/>
        </w:rPr>
      </w:pPr>
      <w:r w:rsidRPr="0033579E">
        <w:rPr>
          <w:lang w:val="sq-AL"/>
        </w:rPr>
        <w:t>Dispozita t</w:t>
      </w:r>
      <w:r w:rsidR="004F0904" w:rsidRPr="0033579E">
        <w:rPr>
          <w:lang w:val="sq-AL"/>
        </w:rPr>
        <w:t>ë</w:t>
      </w:r>
      <w:r w:rsidRPr="0033579E">
        <w:rPr>
          <w:lang w:val="sq-AL"/>
        </w:rPr>
        <w:t xml:space="preserve"> p</w:t>
      </w:r>
      <w:r w:rsidR="004F0904" w:rsidRPr="0033579E">
        <w:rPr>
          <w:lang w:val="sq-AL"/>
        </w:rPr>
        <w:t>ë</w:t>
      </w:r>
      <w:r w:rsidRPr="0033579E">
        <w:rPr>
          <w:lang w:val="sq-AL"/>
        </w:rPr>
        <w:t xml:space="preserve">rgjithshme </w:t>
      </w:r>
      <w:r w:rsidR="001B1AB3" w:rsidRPr="0033579E">
        <w:rPr>
          <w:lang w:val="sq-AL"/>
        </w:rPr>
        <w:br/>
        <w:t xml:space="preserve">1.1 </w:t>
      </w:r>
      <w:r w:rsidRPr="0033579E">
        <w:rPr>
          <w:lang w:val="sq-AL"/>
        </w:rPr>
        <w:t>Objektivat e dispozitave p</w:t>
      </w:r>
      <w:r w:rsidR="004F0904" w:rsidRPr="0033579E">
        <w:rPr>
          <w:lang w:val="sq-AL"/>
        </w:rPr>
        <w:t>ë</w:t>
      </w:r>
      <w:r w:rsidRPr="0033579E">
        <w:rPr>
          <w:lang w:val="sq-AL"/>
        </w:rPr>
        <w:t xml:space="preserve">r menaxhimin </w:t>
      </w:r>
      <w:r w:rsidR="001806AB" w:rsidRPr="0033579E">
        <w:rPr>
          <w:lang w:val="sq-AL"/>
        </w:rPr>
        <w:t xml:space="preserve">e </w:t>
      </w:r>
      <w:r w:rsidRPr="0033579E">
        <w:rPr>
          <w:lang w:val="sq-AL"/>
        </w:rPr>
        <w:t xml:space="preserve">financave </w:t>
      </w:r>
      <w:r w:rsidR="00720646" w:rsidRPr="0033579E">
        <w:rPr>
          <w:lang w:val="sq-AL"/>
        </w:rPr>
        <w:t xml:space="preserve">publike </w:t>
      </w:r>
      <w:r w:rsidRPr="0033579E">
        <w:rPr>
          <w:lang w:val="sq-AL"/>
        </w:rPr>
        <w:t xml:space="preserve">vendore </w:t>
      </w:r>
    </w:p>
    <w:p w14:paraId="24649D50" w14:textId="5AAA76C0" w:rsidR="001B1AB3" w:rsidRPr="0033579E" w:rsidRDefault="001B1AB3" w:rsidP="001B1AB3">
      <w:pPr>
        <w:pStyle w:val="ListParagraph"/>
        <w:rPr>
          <w:lang w:val="sq-AL"/>
        </w:rPr>
      </w:pPr>
      <w:r w:rsidRPr="0033579E">
        <w:rPr>
          <w:lang w:val="sq-AL"/>
        </w:rPr>
        <w:t xml:space="preserve">1.2 </w:t>
      </w:r>
      <w:r w:rsidR="008D3B0E" w:rsidRPr="0033579E">
        <w:rPr>
          <w:lang w:val="sq-AL"/>
        </w:rPr>
        <w:t>Fusha e zbatimit t</w:t>
      </w:r>
      <w:r w:rsidR="004F0904" w:rsidRPr="0033579E">
        <w:rPr>
          <w:lang w:val="sq-AL"/>
        </w:rPr>
        <w:t>ë</w:t>
      </w:r>
      <w:r w:rsidR="008D3B0E" w:rsidRPr="0033579E">
        <w:rPr>
          <w:lang w:val="sq-AL"/>
        </w:rPr>
        <w:t xml:space="preserve"> dispozitave </w:t>
      </w:r>
    </w:p>
    <w:p w14:paraId="42F3DBC8" w14:textId="3C409F77" w:rsidR="001B1AB3" w:rsidRPr="0033579E" w:rsidRDefault="001B1AB3" w:rsidP="001B1AB3">
      <w:pPr>
        <w:pStyle w:val="ListParagraph"/>
        <w:rPr>
          <w:lang w:val="sq-AL"/>
        </w:rPr>
      </w:pPr>
      <w:r w:rsidRPr="0033579E">
        <w:rPr>
          <w:lang w:val="sq-AL"/>
        </w:rPr>
        <w:t xml:space="preserve">1.3 </w:t>
      </w:r>
      <w:r w:rsidR="008D3B0E" w:rsidRPr="0033579E">
        <w:rPr>
          <w:lang w:val="sq-AL"/>
        </w:rPr>
        <w:t>P</w:t>
      </w:r>
      <w:r w:rsidR="004F0904" w:rsidRPr="0033579E">
        <w:rPr>
          <w:lang w:val="sq-AL"/>
        </w:rPr>
        <w:t>ë</w:t>
      </w:r>
      <w:r w:rsidR="008D3B0E" w:rsidRPr="0033579E">
        <w:rPr>
          <w:lang w:val="sq-AL"/>
        </w:rPr>
        <w:t xml:space="preserve">rkufizime </w:t>
      </w:r>
    </w:p>
    <w:p w14:paraId="204359B4" w14:textId="5F579BC2" w:rsidR="001B1AB3" w:rsidRPr="0033579E" w:rsidRDefault="008D3B0E" w:rsidP="001B1AB3">
      <w:pPr>
        <w:pStyle w:val="ListParagraph"/>
        <w:numPr>
          <w:ilvl w:val="0"/>
          <w:numId w:val="38"/>
        </w:numPr>
        <w:rPr>
          <w:lang w:val="sq-AL"/>
        </w:rPr>
      </w:pPr>
      <w:r w:rsidRPr="0033579E">
        <w:rPr>
          <w:lang w:val="sq-AL"/>
        </w:rPr>
        <w:t>Parimet e menaxhimit t</w:t>
      </w:r>
      <w:r w:rsidR="004F0904" w:rsidRPr="0033579E">
        <w:rPr>
          <w:lang w:val="sq-AL"/>
        </w:rPr>
        <w:t>ë</w:t>
      </w:r>
      <w:r w:rsidRPr="0033579E">
        <w:rPr>
          <w:lang w:val="sq-AL"/>
        </w:rPr>
        <w:t xml:space="preserve"> p</w:t>
      </w:r>
      <w:r w:rsidR="004F0904" w:rsidRPr="0033579E">
        <w:rPr>
          <w:lang w:val="sq-AL"/>
        </w:rPr>
        <w:t>ë</w:t>
      </w:r>
      <w:r w:rsidRPr="0033579E">
        <w:rPr>
          <w:lang w:val="sq-AL"/>
        </w:rPr>
        <w:t>rgjithsh</w:t>
      </w:r>
      <w:r w:rsidR="004F0904" w:rsidRPr="0033579E">
        <w:rPr>
          <w:lang w:val="sq-AL"/>
        </w:rPr>
        <w:t>ë</w:t>
      </w:r>
      <w:r w:rsidRPr="0033579E">
        <w:rPr>
          <w:lang w:val="sq-AL"/>
        </w:rPr>
        <w:t>m t</w:t>
      </w:r>
      <w:r w:rsidR="004F0904" w:rsidRPr="0033579E">
        <w:rPr>
          <w:lang w:val="sq-AL"/>
        </w:rPr>
        <w:t>ë</w:t>
      </w:r>
      <w:r w:rsidRPr="0033579E">
        <w:rPr>
          <w:lang w:val="sq-AL"/>
        </w:rPr>
        <w:t xml:space="preserve"> financave vendore </w:t>
      </w:r>
      <w:r w:rsidR="001B1AB3" w:rsidRPr="0033579E">
        <w:rPr>
          <w:lang w:val="sq-AL"/>
        </w:rPr>
        <w:br/>
        <w:t>2.1 L</w:t>
      </w:r>
      <w:r w:rsidRPr="0033579E">
        <w:rPr>
          <w:lang w:val="sq-AL"/>
        </w:rPr>
        <w:t>igjshm</w:t>
      </w:r>
      <w:r w:rsidR="004F0904" w:rsidRPr="0033579E">
        <w:rPr>
          <w:lang w:val="sq-AL"/>
        </w:rPr>
        <w:t>ë</w:t>
      </w:r>
      <w:r w:rsidRPr="0033579E">
        <w:rPr>
          <w:lang w:val="sq-AL"/>
        </w:rPr>
        <w:t xml:space="preserve">ria </w:t>
      </w:r>
    </w:p>
    <w:p w14:paraId="52D52442" w14:textId="51A5BC9F" w:rsidR="001B1AB3" w:rsidRPr="0033579E" w:rsidRDefault="001B1AB3" w:rsidP="001B1AB3">
      <w:pPr>
        <w:pStyle w:val="ListParagraph"/>
        <w:rPr>
          <w:lang w:val="sq-AL"/>
        </w:rPr>
      </w:pPr>
      <w:r w:rsidRPr="0033579E">
        <w:rPr>
          <w:lang w:val="sq-AL"/>
        </w:rPr>
        <w:t xml:space="preserve">2.2 </w:t>
      </w:r>
      <w:r w:rsidR="008D3B0E" w:rsidRPr="0033579E">
        <w:rPr>
          <w:lang w:val="sq-AL"/>
        </w:rPr>
        <w:t xml:space="preserve">Balancimi </w:t>
      </w:r>
      <w:r w:rsidR="00720646" w:rsidRPr="0033579E">
        <w:rPr>
          <w:lang w:val="sq-AL"/>
        </w:rPr>
        <w:t>i</w:t>
      </w:r>
      <w:r w:rsidR="008D3B0E" w:rsidRPr="0033579E">
        <w:rPr>
          <w:lang w:val="sq-AL"/>
        </w:rPr>
        <w:t xml:space="preserve"> buxhetit </w:t>
      </w:r>
    </w:p>
    <w:p w14:paraId="55DCD7F5" w14:textId="60494D72" w:rsidR="001B1AB3" w:rsidRPr="0033579E" w:rsidRDefault="001B1AB3" w:rsidP="001B1AB3">
      <w:pPr>
        <w:pStyle w:val="ListParagraph"/>
        <w:rPr>
          <w:lang w:val="sq-AL"/>
        </w:rPr>
      </w:pPr>
      <w:r w:rsidRPr="0033579E">
        <w:rPr>
          <w:lang w:val="sq-AL"/>
        </w:rPr>
        <w:t xml:space="preserve">2.3 </w:t>
      </w:r>
      <w:r w:rsidR="008D3B0E" w:rsidRPr="0033579E">
        <w:rPr>
          <w:lang w:val="sq-AL"/>
        </w:rPr>
        <w:t xml:space="preserve">Ekonomia </w:t>
      </w:r>
    </w:p>
    <w:p w14:paraId="1455C5FF" w14:textId="115B1157" w:rsidR="001B1AB3" w:rsidRPr="0033579E" w:rsidRDefault="001B1AB3" w:rsidP="001B1AB3">
      <w:pPr>
        <w:pStyle w:val="ListParagraph"/>
        <w:rPr>
          <w:lang w:val="sq-AL"/>
        </w:rPr>
      </w:pPr>
      <w:r w:rsidRPr="0033579E">
        <w:rPr>
          <w:lang w:val="sq-AL"/>
        </w:rPr>
        <w:t>2.4 Urg</w:t>
      </w:r>
      <w:r w:rsidR="008D3B0E" w:rsidRPr="0033579E">
        <w:rPr>
          <w:lang w:val="sq-AL"/>
        </w:rPr>
        <w:t xml:space="preserve">jenca </w:t>
      </w:r>
    </w:p>
    <w:p w14:paraId="39998202" w14:textId="50C9F632" w:rsidR="001B1AB3" w:rsidRPr="0033579E" w:rsidRDefault="001B1AB3" w:rsidP="001B1AB3">
      <w:pPr>
        <w:pStyle w:val="ListParagraph"/>
        <w:rPr>
          <w:lang w:val="sq-AL"/>
        </w:rPr>
      </w:pPr>
      <w:r w:rsidRPr="0033579E">
        <w:rPr>
          <w:lang w:val="sq-AL"/>
        </w:rPr>
        <w:t xml:space="preserve">2.5 </w:t>
      </w:r>
      <w:r w:rsidR="008D3B0E" w:rsidRPr="0033579E">
        <w:rPr>
          <w:lang w:val="sq-AL"/>
        </w:rPr>
        <w:t xml:space="preserve">Efikasiteti </w:t>
      </w:r>
    </w:p>
    <w:p w14:paraId="511D4D4F" w14:textId="63FA5CE9" w:rsidR="001B1AB3" w:rsidRPr="0033579E" w:rsidRDefault="001B1AB3" w:rsidP="001B1AB3">
      <w:pPr>
        <w:pStyle w:val="ListParagraph"/>
        <w:rPr>
          <w:lang w:val="sq-AL"/>
        </w:rPr>
      </w:pPr>
      <w:r w:rsidRPr="0033579E">
        <w:rPr>
          <w:lang w:val="sq-AL"/>
        </w:rPr>
        <w:t xml:space="preserve">2.6 </w:t>
      </w:r>
      <w:r w:rsidR="008D3B0E" w:rsidRPr="0033579E">
        <w:rPr>
          <w:lang w:val="sq-AL"/>
        </w:rPr>
        <w:t>Parimi ndot</w:t>
      </w:r>
      <w:r w:rsidR="004F0904" w:rsidRPr="0033579E">
        <w:rPr>
          <w:lang w:val="sq-AL"/>
        </w:rPr>
        <w:t>ë</w:t>
      </w:r>
      <w:r w:rsidR="008D3B0E" w:rsidRPr="0033579E">
        <w:rPr>
          <w:lang w:val="sq-AL"/>
        </w:rPr>
        <w:t xml:space="preserve">si paguan </w:t>
      </w:r>
    </w:p>
    <w:p w14:paraId="6C2BAD95" w14:textId="6D27203B" w:rsidR="001B1AB3" w:rsidRPr="0033579E" w:rsidRDefault="001B1AB3" w:rsidP="001B1AB3">
      <w:pPr>
        <w:pStyle w:val="ListParagraph"/>
        <w:rPr>
          <w:lang w:val="sq-AL"/>
        </w:rPr>
      </w:pPr>
      <w:r w:rsidRPr="0033579E">
        <w:rPr>
          <w:lang w:val="sq-AL"/>
        </w:rPr>
        <w:t xml:space="preserve">2.7 </w:t>
      </w:r>
      <w:r w:rsidR="008D3B0E" w:rsidRPr="0033579E">
        <w:rPr>
          <w:lang w:val="sq-AL"/>
        </w:rPr>
        <w:t xml:space="preserve">Kompensimi </w:t>
      </w:r>
      <w:r w:rsidR="00720646" w:rsidRPr="0033579E">
        <w:rPr>
          <w:lang w:val="sq-AL"/>
        </w:rPr>
        <w:t>i</w:t>
      </w:r>
      <w:r w:rsidR="008D3B0E" w:rsidRPr="0033579E">
        <w:rPr>
          <w:lang w:val="sq-AL"/>
        </w:rPr>
        <w:t xml:space="preserve"> avanta</w:t>
      </w:r>
      <w:r w:rsidR="00720646" w:rsidRPr="0033579E">
        <w:rPr>
          <w:lang w:val="sq-AL"/>
        </w:rPr>
        <w:t>z</w:t>
      </w:r>
      <w:r w:rsidR="008D3B0E" w:rsidRPr="0033579E">
        <w:rPr>
          <w:lang w:val="sq-AL"/>
        </w:rPr>
        <w:t xml:space="preserve">hit </w:t>
      </w:r>
    </w:p>
    <w:p w14:paraId="62AF1DD2" w14:textId="4860983D" w:rsidR="001B1AB3" w:rsidRPr="0033579E" w:rsidRDefault="001B1AB3" w:rsidP="001B1AB3">
      <w:pPr>
        <w:pStyle w:val="ListParagraph"/>
        <w:rPr>
          <w:lang w:val="sq-AL"/>
        </w:rPr>
      </w:pPr>
      <w:r w:rsidRPr="0033579E">
        <w:rPr>
          <w:lang w:val="sq-AL"/>
        </w:rPr>
        <w:t xml:space="preserve">2.8 </w:t>
      </w:r>
      <w:r w:rsidR="008D3B0E" w:rsidRPr="0033579E">
        <w:rPr>
          <w:lang w:val="sq-AL"/>
        </w:rPr>
        <w:t>Jo p</w:t>
      </w:r>
      <w:r w:rsidR="004F0904" w:rsidRPr="0033579E">
        <w:rPr>
          <w:lang w:val="sq-AL"/>
        </w:rPr>
        <w:t>ë</w:t>
      </w:r>
      <w:r w:rsidR="008D3B0E" w:rsidRPr="0033579E">
        <w:rPr>
          <w:lang w:val="sq-AL"/>
        </w:rPr>
        <w:t xml:space="preserve">rcaktim </w:t>
      </w:r>
      <w:r w:rsidR="00287308" w:rsidRPr="0033579E">
        <w:rPr>
          <w:lang w:val="sq-AL"/>
        </w:rPr>
        <w:t xml:space="preserve">i </w:t>
      </w:r>
      <w:r w:rsidR="00720646" w:rsidRPr="0033579E">
        <w:rPr>
          <w:lang w:val="sq-AL"/>
        </w:rPr>
        <w:t>destinacioni</w:t>
      </w:r>
      <w:r w:rsidR="00287308" w:rsidRPr="0033579E">
        <w:rPr>
          <w:lang w:val="sq-AL"/>
        </w:rPr>
        <w:t>t të</w:t>
      </w:r>
      <w:r w:rsidR="00720646" w:rsidRPr="0033579E">
        <w:rPr>
          <w:lang w:val="sq-AL"/>
        </w:rPr>
        <w:t xml:space="preserve"> </w:t>
      </w:r>
      <w:r w:rsidR="008D3B0E" w:rsidRPr="0033579E">
        <w:rPr>
          <w:lang w:val="sq-AL"/>
        </w:rPr>
        <w:t xml:space="preserve">taksave kryesore </w:t>
      </w:r>
    </w:p>
    <w:p w14:paraId="7317E252" w14:textId="36C85AED" w:rsidR="001B1AB3" w:rsidRPr="0033579E" w:rsidRDefault="001B1AB3" w:rsidP="001B1AB3">
      <w:pPr>
        <w:pStyle w:val="ListParagraph"/>
        <w:rPr>
          <w:lang w:val="sq-AL"/>
        </w:rPr>
      </w:pPr>
      <w:r w:rsidRPr="0033579E">
        <w:rPr>
          <w:lang w:val="sq-AL"/>
        </w:rPr>
        <w:t xml:space="preserve">2.9 </w:t>
      </w:r>
      <w:r w:rsidR="00720646" w:rsidRPr="0033579E">
        <w:rPr>
          <w:lang w:val="sq-AL"/>
        </w:rPr>
        <w:t>Orientimi</w:t>
      </w:r>
      <w:r w:rsidR="008D3B0E" w:rsidRPr="0033579E">
        <w:rPr>
          <w:lang w:val="sq-AL"/>
        </w:rPr>
        <w:t xml:space="preserve"> </w:t>
      </w:r>
      <w:r w:rsidR="00720646" w:rsidRPr="0033579E">
        <w:rPr>
          <w:lang w:val="sq-AL"/>
        </w:rPr>
        <w:t>i</w:t>
      </w:r>
      <w:r w:rsidR="008D3B0E" w:rsidRPr="0033579E">
        <w:rPr>
          <w:lang w:val="sq-AL"/>
        </w:rPr>
        <w:t xml:space="preserve"> impaktit </w:t>
      </w:r>
    </w:p>
    <w:p w14:paraId="7652463E" w14:textId="0C2FCAD8" w:rsidR="001B1AB3" w:rsidRPr="0033579E" w:rsidRDefault="001B1AB3" w:rsidP="001B1AB3">
      <w:pPr>
        <w:pStyle w:val="ListParagraph"/>
        <w:rPr>
          <w:lang w:val="sq-AL"/>
        </w:rPr>
      </w:pPr>
      <w:r w:rsidRPr="0033579E">
        <w:rPr>
          <w:lang w:val="sq-AL"/>
        </w:rPr>
        <w:t xml:space="preserve">2.10 </w:t>
      </w:r>
      <w:r w:rsidR="008D3B0E" w:rsidRPr="0033579E">
        <w:rPr>
          <w:lang w:val="sq-AL"/>
        </w:rPr>
        <w:t xml:space="preserve">Transparenca </w:t>
      </w:r>
    </w:p>
    <w:p w14:paraId="4D5DAC70" w14:textId="3E11D332" w:rsidR="001B1AB3" w:rsidRPr="0033579E" w:rsidRDefault="008D3B0E" w:rsidP="001B1AB3">
      <w:pPr>
        <w:pStyle w:val="ListParagraph"/>
        <w:numPr>
          <w:ilvl w:val="0"/>
          <w:numId w:val="38"/>
        </w:numPr>
        <w:rPr>
          <w:lang w:val="sq-AL"/>
        </w:rPr>
      </w:pPr>
      <w:r w:rsidRPr="0033579E">
        <w:rPr>
          <w:lang w:val="sq-AL"/>
        </w:rPr>
        <w:t>Instrumentet e planifikimit dhe t</w:t>
      </w:r>
      <w:r w:rsidR="004F0904" w:rsidRPr="0033579E">
        <w:rPr>
          <w:lang w:val="sq-AL"/>
        </w:rPr>
        <w:t>ë</w:t>
      </w:r>
      <w:r w:rsidRPr="0033579E">
        <w:rPr>
          <w:lang w:val="sq-AL"/>
        </w:rPr>
        <w:t xml:space="preserve"> raportimit </w:t>
      </w:r>
      <w:r w:rsidR="001B1AB3" w:rsidRPr="0033579E">
        <w:rPr>
          <w:lang w:val="sq-AL"/>
        </w:rPr>
        <w:br/>
        <w:t xml:space="preserve">3.1 </w:t>
      </w:r>
      <w:r w:rsidRPr="0033579E">
        <w:rPr>
          <w:lang w:val="sq-AL"/>
        </w:rPr>
        <w:t xml:space="preserve">Plani </w:t>
      </w:r>
      <w:r w:rsidR="00720646" w:rsidRPr="0033579E">
        <w:rPr>
          <w:lang w:val="sq-AL"/>
        </w:rPr>
        <w:t>i</w:t>
      </w:r>
      <w:r w:rsidRPr="0033579E">
        <w:rPr>
          <w:lang w:val="sq-AL"/>
        </w:rPr>
        <w:t xml:space="preserve"> zhvillimit strategjik </w:t>
      </w:r>
    </w:p>
    <w:p w14:paraId="1DAD1E87" w14:textId="72501471" w:rsidR="001B1AB3" w:rsidRPr="0033579E" w:rsidRDefault="001B1AB3" w:rsidP="001B1AB3">
      <w:pPr>
        <w:pStyle w:val="ListParagraph"/>
        <w:rPr>
          <w:lang w:val="sq-AL"/>
        </w:rPr>
      </w:pPr>
      <w:r w:rsidRPr="0033579E">
        <w:rPr>
          <w:lang w:val="sq-AL"/>
        </w:rPr>
        <w:t xml:space="preserve">3.2 </w:t>
      </w:r>
      <w:r w:rsidR="008D3B0E" w:rsidRPr="0033579E">
        <w:rPr>
          <w:lang w:val="sq-AL"/>
        </w:rPr>
        <w:t xml:space="preserve">Strategjia fiskale </w:t>
      </w:r>
    </w:p>
    <w:p w14:paraId="1578F2B8" w14:textId="413BB5C0" w:rsidR="001B1AB3" w:rsidRPr="0033579E" w:rsidRDefault="001B1AB3" w:rsidP="001B1AB3">
      <w:pPr>
        <w:pStyle w:val="ListParagraph"/>
        <w:rPr>
          <w:lang w:val="sq-AL"/>
        </w:rPr>
      </w:pPr>
      <w:r w:rsidRPr="0033579E">
        <w:rPr>
          <w:lang w:val="sq-AL"/>
        </w:rPr>
        <w:t xml:space="preserve">3.3 </w:t>
      </w:r>
      <w:r w:rsidR="008D3B0E" w:rsidRPr="0033579E">
        <w:rPr>
          <w:lang w:val="sq-AL"/>
        </w:rPr>
        <w:t>Programi buxhetor afat-mes</w:t>
      </w:r>
      <w:r w:rsidR="004F0904" w:rsidRPr="0033579E">
        <w:rPr>
          <w:lang w:val="sq-AL"/>
        </w:rPr>
        <w:t>ë</w:t>
      </w:r>
      <w:r w:rsidR="008D3B0E" w:rsidRPr="0033579E">
        <w:rPr>
          <w:lang w:val="sq-AL"/>
        </w:rPr>
        <w:t xml:space="preserve">m </w:t>
      </w:r>
    </w:p>
    <w:p w14:paraId="5C042FDE" w14:textId="1AA7685F" w:rsidR="001B1AB3" w:rsidRPr="0033579E" w:rsidRDefault="001B1AB3" w:rsidP="001B1AB3">
      <w:pPr>
        <w:pStyle w:val="ListParagraph"/>
        <w:rPr>
          <w:lang w:val="sq-AL"/>
        </w:rPr>
      </w:pPr>
      <w:r w:rsidRPr="0033579E">
        <w:rPr>
          <w:lang w:val="sq-AL"/>
        </w:rPr>
        <w:t xml:space="preserve">3.4 </w:t>
      </w:r>
      <w:r w:rsidR="008D3B0E" w:rsidRPr="0033579E">
        <w:rPr>
          <w:lang w:val="sq-AL"/>
        </w:rPr>
        <w:t xml:space="preserve">Buxheti vjetor </w:t>
      </w:r>
    </w:p>
    <w:p w14:paraId="27AD4C3D" w14:textId="11FE8774" w:rsidR="001B1AB3" w:rsidRPr="0033579E" w:rsidRDefault="001B1AB3" w:rsidP="001B1AB3">
      <w:pPr>
        <w:pStyle w:val="ListParagraph"/>
        <w:rPr>
          <w:lang w:val="sq-AL"/>
        </w:rPr>
      </w:pPr>
      <w:r w:rsidRPr="0033579E">
        <w:rPr>
          <w:lang w:val="sq-AL"/>
        </w:rPr>
        <w:t xml:space="preserve">3.5 </w:t>
      </w:r>
      <w:r w:rsidR="008D3B0E" w:rsidRPr="0033579E">
        <w:rPr>
          <w:lang w:val="sq-AL"/>
        </w:rPr>
        <w:t xml:space="preserve">Raporti vjetor </w:t>
      </w:r>
    </w:p>
    <w:p w14:paraId="3E528BEA" w14:textId="4FF0F990" w:rsidR="001B1AB3" w:rsidRPr="0033579E" w:rsidRDefault="008D3B0E" w:rsidP="001B1AB3">
      <w:pPr>
        <w:pStyle w:val="ListParagraph"/>
        <w:numPr>
          <w:ilvl w:val="0"/>
          <w:numId w:val="38"/>
        </w:numPr>
        <w:rPr>
          <w:lang w:val="sq-AL"/>
        </w:rPr>
      </w:pPr>
      <w:r w:rsidRPr="0033579E">
        <w:rPr>
          <w:lang w:val="sq-AL"/>
        </w:rPr>
        <w:t>P</w:t>
      </w:r>
      <w:r w:rsidR="004F0904" w:rsidRPr="0033579E">
        <w:rPr>
          <w:lang w:val="sq-AL"/>
        </w:rPr>
        <w:t>ë</w:t>
      </w:r>
      <w:r w:rsidRPr="0033579E">
        <w:rPr>
          <w:lang w:val="sq-AL"/>
        </w:rPr>
        <w:t xml:space="preserve">rgatitja, miratimi </w:t>
      </w:r>
      <w:r w:rsidR="00287308" w:rsidRPr="0033579E">
        <w:rPr>
          <w:lang w:val="sq-AL"/>
        </w:rPr>
        <w:t>i</w:t>
      </w:r>
      <w:r w:rsidRPr="0033579E">
        <w:rPr>
          <w:lang w:val="sq-AL"/>
        </w:rPr>
        <w:t xml:space="preserve"> buxhetit dhe amendime</w:t>
      </w:r>
      <w:r w:rsidR="00287308" w:rsidRPr="0033579E">
        <w:rPr>
          <w:lang w:val="sq-AL"/>
        </w:rPr>
        <w:t>t</w:t>
      </w:r>
      <w:r w:rsidRPr="0033579E">
        <w:rPr>
          <w:lang w:val="sq-AL"/>
        </w:rPr>
        <w:t xml:space="preserve"> e tij </w:t>
      </w:r>
      <w:r w:rsidR="001B1AB3" w:rsidRPr="0033579E">
        <w:rPr>
          <w:lang w:val="sq-AL"/>
        </w:rPr>
        <w:br/>
        <w:t xml:space="preserve">4.1 </w:t>
      </w:r>
      <w:r w:rsidR="00287308" w:rsidRPr="0033579E">
        <w:rPr>
          <w:lang w:val="sq-AL"/>
        </w:rPr>
        <w:t>Përgatitja</w:t>
      </w:r>
      <w:r w:rsidRPr="0033579E">
        <w:rPr>
          <w:lang w:val="sq-AL"/>
        </w:rPr>
        <w:t xml:space="preserve"> e buxhetit </w:t>
      </w:r>
    </w:p>
    <w:p w14:paraId="7FCE5BFB" w14:textId="0946DA6F" w:rsidR="001B1AB3" w:rsidRPr="0033579E" w:rsidRDefault="001B1AB3" w:rsidP="001B1AB3">
      <w:pPr>
        <w:pStyle w:val="ListParagraph"/>
        <w:rPr>
          <w:lang w:val="sq-AL"/>
        </w:rPr>
      </w:pPr>
      <w:r w:rsidRPr="0033579E">
        <w:rPr>
          <w:lang w:val="sq-AL"/>
        </w:rPr>
        <w:t xml:space="preserve">4.2 </w:t>
      </w:r>
      <w:r w:rsidR="008D3B0E" w:rsidRPr="0033579E">
        <w:rPr>
          <w:lang w:val="sq-AL"/>
        </w:rPr>
        <w:t xml:space="preserve">Kontrolli legjislativ dhe miratimi </w:t>
      </w:r>
      <w:r w:rsidR="00287308" w:rsidRPr="0033579E">
        <w:rPr>
          <w:lang w:val="sq-AL"/>
        </w:rPr>
        <w:t>i</w:t>
      </w:r>
      <w:r w:rsidR="008D3B0E" w:rsidRPr="0033579E">
        <w:rPr>
          <w:lang w:val="sq-AL"/>
        </w:rPr>
        <w:t xml:space="preserve"> buxhetit </w:t>
      </w:r>
    </w:p>
    <w:p w14:paraId="2AABB36E" w14:textId="767DDD7F" w:rsidR="001B1AB3" w:rsidRPr="0033579E" w:rsidRDefault="001B1AB3" w:rsidP="001B1AB3">
      <w:pPr>
        <w:pStyle w:val="ListParagraph"/>
        <w:rPr>
          <w:lang w:val="sq-AL"/>
        </w:rPr>
      </w:pPr>
      <w:r w:rsidRPr="0033579E">
        <w:rPr>
          <w:lang w:val="sq-AL"/>
        </w:rPr>
        <w:t xml:space="preserve">4.3 </w:t>
      </w:r>
      <w:r w:rsidR="008D3B0E" w:rsidRPr="0033579E">
        <w:rPr>
          <w:lang w:val="sq-AL"/>
        </w:rPr>
        <w:t>Amendimet e bu</w:t>
      </w:r>
      <w:r w:rsidR="005F5001" w:rsidRPr="0033579E">
        <w:rPr>
          <w:lang w:val="sq-AL"/>
        </w:rPr>
        <w:t>xheteve t</w:t>
      </w:r>
      <w:r w:rsidR="004F0904" w:rsidRPr="0033579E">
        <w:rPr>
          <w:lang w:val="sq-AL"/>
        </w:rPr>
        <w:t>ë</w:t>
      </w:r>
      <w:r w:rsidR="005F5001" w:rsidRPr="0033579E">
        <w:rPr>
          <w:lang w:val="sq-AL"/>
        </w:rPr>
        <w:t xml:space="preserve"> miratuar</w:t>
      </w:r>
      <w:r w:rsidR="007E61C8" w:rsidRPr="0033579E">
        <w:rPr>
          <w:lang w:val="sq-AL"/>
        </w:rPr>
        <w:t>a</w:t>
      </w:r>
      <w:r w:rsidR="005F5001" w:rsidRPr="0033579E">
        <w:rPr>
          <w:lang w:val="sq-AL"/>
        </w:rPr>
        <w:t xml:space="preserve"> </w:t>
      </w:r>
    </w:p>
    <w:p w14:paraId="180F578F" w14:textId="7F216331" w:rsidR="001B1AB3" w:rsidRPr="0033579E" w:rsidRDefault="001B1AB3" w:rsidP="001B1AB3">
      <w:pPr>
        <w:pStyle w:val="ListParagraph"/>
        <w:rPr>
          <w:lang w:val="sq-AL"/>
        </w:rPr>
      </w:pPr>
      <w:r w:rsidRPr="0033579E">
        <w:rPr>
          <w:lang w:val="sq-AL"/>
        </w:rPr>
        <w:t xml:space="preserve">4.4 </w:t>
      </w:r>
      <w:r w:rsidR="00287308" w:rsidRPr="0033579E">
        <w:rPr>
          <w:lang w:val="sq-AL"/>
        </w:rPr>
        <w:t>Çështjet</w:t>
      </w:r>
      <w:r w:rsidR="005F5001" w:rsidRPr="0033579E">
        <w:rPr>
          <w:lang w:val="sq-AL"/>
        </w:rPr>
        <w:t xml:space="preserve"> e vitit t</w:t>
      </w:r>
      <w:r w:rsidR="004F0904" w:rsidRPr="0033579E">
        <w:rPr>
          <w:lang w:val="sq-AL"/>
        </w:rPr>
        <w:t>ë</w:t>
      </w:r>
      <w:r w:rsidR="005F5001" w:rsidRPr="0033579E">
        <w:rPr>
          <w:lang w:val="sq-AL"/>
        </w:rPr>
        <w:t xml:space="preserve"> m</w:t>
      </w:r>
      <w:r w:rsidR="004F0904" w:rsidRPr="0033579E">
        <w:rPr>
          <w:lang w:val="sq-AL"/>
        </w:rPr>
        <w:t>ë</w:t>
      </w:r>
      <w:r w:rsidR="005F5001" w:rsidRPr="0033579E">
        <w:rPr>
          <w:lang w:val="sq-AL"/>
        </w:rPr>
        <w:t>parsh</w:t>
      </w:r>
      <w:r w:rsidR="004F0904" w:rsidRPr="0033579E">
        <w:rPr>
          <w:lang w:val="sq-AL"/>
        </w:rPr>
        <w:t>ë</w:t>
      </w:r>
      <w:r w:rsidR="005F5001" w:rsidRPr="0033579E">
        <w:rPr>
          <w:lang w:val="sq-AL"/>
        </w:rPr>
        <w:t>m q</w:t>
      </w:r>
      <w:r w:rsidR="004F0904" w:rsidRPr="0033579E">
        <w:rPr>
          <w:lang w:val="sq-AL"/>
        </w:rPr>
        <w:t>ë</w:t>
      </w:r>
      <w:r w:rsidR="005F5001" w:rsidRPr="0033579E">
        <w:rPr>
          <w:lang w:val="sq-AL"/>
        </w:rPr>
        <w:t xml:space="preserve"> kan</w:t>
      </w:r>
      <w:r w:rsidR="004F0904" w:rsidRPr="0033579E">
        <w:rPr>
          <w:lang w:val="sq-AL"/>
        </w:rPr>
        <w:t>ë</w:t>
      </w:r>
      <w:r w:rsidR="005F5001" w:rsidRPr="0033579E">
        <w:rPr>
          <w:lang w:val="sq-AL"/>
        </w:rPr>
        <w:t xml:space="preserve"> nj</w:t>
      </w:r>
      <w:r w:rsidR="004F0904" w:rsidRPr="0033579E">
        <w:rPr>
          <w:lang w:val="sq-AL"/>
        </w:rPr>
        <w:t>ë</w:t>
      </w:r>
      <w:r w:rsidR="005F5001" w:rsidRPr="0033579E">
        <w:rPr>
          <w:lang w:val="sq-AL"/>
        </w:rPr>
        <w:t xml:space="preserve"> impakt n</w:t>
      </w:r>
      <w:r w:rsidR="004F0904" w:rsidRPr="0033579E">
        <w:rPr>
          <w:lang w:val="sq-AL"/>
        </w:rPr>
        <w:t>ë</w:t>
      </w:r>
      <w:r w:rsidR="005F5001" w:rsidRPr="0033579E">
        <w:rPr>
          <w:lang w:val="sq-AL"/>
        </w:rPr>
        <w:t xml:space="preserve"> vitet e m</w:t>
      </w:r>
      <w:r w:rsidR="004F0904" w:rsidRPr="0033579E">
        <w:rPr>
          <w:lang w:val="sq-AL"/>
        </w:rPr>
        <w:t>ë</w:t>
      </w:r>
      <w:r w:rsidR="005F5001" w:rsidRPr="0033579E">
        <w:rPr>
          <w:lang w:val="sq-AL"/>
        </w:rPr>
        <w:t xml:space="preserve">vonshme </w:t>
      </w:r>
    </w:p>
    <w:p w14:paraId="1F9EBF33" w14:textId="16204CB7" w:rsidR="001B1AB3" w:rsidRPr="0033579E" w:rsidRDefault="005F5001" w:rsidP="001B1AB3">
      <w:pPr>
        <w:pStyle w:val="ListParagraph"/>
        <w:numPr>
          <w:ilvl w:val="0"/>
          <w:numId w:val="38"/>
        </w:numPr>
        <w:rPr>
          <w:lang w:val="sq-AL"/>
        </w:rPr>
      </w:pPr>
      <w:r w:rsidRPr="0033579E">
        <w:rPr>
          <w:lang w:val="sq-AL"/>
        </w:rPr>
        <w:t xml:space="preserve">Zbatimi </w:t>
      </w:r>
      <w:r w:rsidR="00287308" w:rsidRPr="0033579E">
        <w:rPr>
          <w:lang w:val="sq-AL"/>
        </w:rPr>
        <w:t>i</w:t>
      </w:r>
      <w:r w:rsidRPr="0033579E">
        <w:rPr>
          <w:lang w:val="sq-AL"/>
        </w:rPr>
        <w:t xml:space="preserve"> buxhetit </w:t>
      </w:r>
      <w:r w:rsidR="001B1AB3" w:rsidRPr="0033579E">
        <w:rPr>
          <w:lang w:val="sq-AL"/>
        </w:rPr>
        <w:br/>
        <w:t xml:space="preserve">5.1 </w:t>
      </w:r>
      <w:r w:rsidRPr="0033579E">
        <w:rPr>
          <w:lang w:val="sq-AL"/>
        </w:rPr>
        <w:t xml:space="preserve">Administrimi </w:t>
      </w:r>
      <w:r w:rsidR="00287308" w:rsidRPr="0033579E">
        <w:rPr>
          <w:lang w:val="sq-AL"/>
        </w:rPr>
        <w:t>i</w:t>
      </w:r>
      <w:r w:rsidRPr="0033579E">
        <w:rPr>
          <w:lang w:val="sq-AL"/>
        </w:rPr>
        <w:t xml:space="preserve"> t</w:t>
      </w:r>
      <w:r w:rsidR="004F0904" w:rsidRPr="0033579E">
        <w:rPr>
          <w:lang w:val="sq-AL"/>
        </w:rPr>
        <w:t>ë</w:t>
      </w:r>
      <w:r w:rsidRPr="0033579E">
        <w:rPr>
          <w:lang w:val="sq-AL"/>
        </w:rPr>
        <w:t xml:space="preserve"> ardhurave </w:t>
      </w:r>
    </w:p>
    <w:p w14:paraId="2819CE7C" w14:textId="5B8B3882" w:rsidR="001B1AB3" w:rsidRPr="0033579E" w:rsidRDefault="001B1AB3" w:rsidP="001B1AB3">
      <w:pPr>
        <w:pStyle w:val="ListParagraph"/>
        <w:rPr>
          <w:lang w:val="sq-AL"/>
        </w:rPr>
      </w:pPr>
      <w:r w:rsidRPr="0033579E">
        <w:rPr>
          <w:lang w:val="sq-AL"/>
        </w:rPr>
        <w:t xml:space="preserve">5.2 </w:t>
      </w:r>
      <w:r w:rsidR="005F5001" w:rsidRPr="0033579E">
        <w:rPr>
          <w:lang w:val="sq-AL"/>
        </w:rPr>
        <w:t xml:space="preserve">Menaxhimi </w:t>
      </w:r>
      <w:r w:rsidR="00287308" w:rsidRPr="0033579E">
        <w:rPr>
          <w:lang w:val="sq-AL"/>
        </w:rPr>
        <w:t>i</w:t>
      </w:r>
      <w:r w:rsidR="005F5001" w:rsidRPr="0033579E">
        <w:rPr>
          <w:lang w:val="sq-AL"/>
        </w:rPr>
        <w:t xml:space="preserve"> keshit </w:t>
      </w:r>
    </w:p>
    <w:p w14:paraId="0113456A" w14:textId="33A8B020" w:rsidR="001B1AB3" w:rsidRPr="0033579E" w:rsidRDefault="001B1AB3" w:rsidP="001B1AB3">
      <w:pPr>
        <w:pStyle w:val="ListParagraph"/>
        <w:rPr>
          <w:lang w:val="sq-AL"/>
        </w:rPr>
      </w:pPr>
      <w:r w:rsidRPr="0033579E">
        <w:rPr>
          <w:lang w:val="sq-AL"/>
        </w:rPr>
        <w:t xml:space="preserve">5.3 </w:t>
      </w:r>
      <w:r w:rsidR="005F5001" w:rsidRPr="0033579E">
        <w:rPr>
          <w:lang w:val="sq-AL"/>
        </w:rPr>
        <w:t xml:space="preserve">Kontrolli </w:t>
      </w:r>
      <w:r w:rsidR="00287308" w:rsidRPr="0033579E">
        <w:rPr>
          <w:lang w:val="sq-AL"/>
        </w:rPr>
        <w:t>i</w:t>
      </w:r>
      <w:r w:rsidR="005F5001" w:rsidRPr="0033579E">
        <w:rPr>
          <w:lang w:val="sq-AL"/>
        </w:rPr>
        <w:t xml:space="preserve"> t</w:t>
      </w:r>
      <w:r w:rsidR="004F0904" w:rsidRPr="0033579E">
        <w:rPr>
          <w:lang w:val="sq-AL"/>
        </w:rPr>
        <w:t>ë</w:t>
      </w:r>
      <w:r w:rsidR="005F5001" w:rsidRPr="0033579E">
        <w:rPr>
          <w:lang w:val="sq-AL"/>
        </w:rPr>
        <w:t xml:space="preserve"> ardhurave </w:t>
      </w:r>
    </w:p>
    <w:p w14:paraId="5B5AA93B" w14:textId="6A8038D4" w:rsidR="001B1AB3" w:rsidRPr="0033579E" w:rsidRDefault="001B1AB3" w:rsidP="001B1AB3">
      <w:pPr>
        <w:pStyle w:val="ListParagraph"/>
        <w:rPr>
          <w:lang w:val="sq-AL"/>
        </w:rPr>
      </w:pPr>
      <w:r w:rsidRPr="0033579E">
        <w:rPr>
          <w:lang w:val="sq-AL"/>
        </w:rPr>
        <w:t xml:space="preserve">5.4 </w:t>
      </w:r>
      <w:r w:rsidR="005F5001" w:rsidRPr="0033579E">
        <w:rPr>
          <w:lang w:val="sq-AL"/>
        </w:rPr>
        <w:t>Raportet e buxhetit gjat</w:t>
      </w:r>
      <w:r w:rsidR="004F0904" w:rsidRPr="0033579E">
        <w:rPr>
          <w:lang w:val="sq-AL"/>
        </w:rPr>
        <w:t>ë</w:t>
      </w:r>
      <w:r w:rsidR="005F5001" w:rsidRPr="0033579E">
        <w:rPr>
          <w:lang w:val="sq-AL"/>
        </w:rPr>
        <w:t xml:space="preserve"> vitit </w:t>
      </w:r>
    </w:p>
    <w:p w14:paraId="401B1F57" w14:textId="362F40F4" w:rsidR="001B1AB3" w:rsidRPr="0033579E" w:rsidRDefault="003B1D3E" w:rsidP="001B1AB3">
      <w:pPr>
        <w:pStyle w:val="ListParagraph"/>
        <w:numPr>
          <w:ilvl w:val="0"/>
          <w:numId w:val="38"/>
        </w:numPr>
        <w:rPr>
          <w:lang w:val="sq-AL"/>
        </w:rPr>
      </w:pPr>
      <w:r w:rsidRPr="0033579E">
        <w:rPr>
          <w:lang w:val="sq-AL"/>
        </w:rPr>
        <w:t>Monitorimi strategjik</w:t>
      </w:r>
      <w:r w:rsidR="001B1AB3" w:rsidRPr="0033579E">
        <w:rPr>
          <w:lang w:val="sq-AL"/>
        </w:rPr>
        <w:t xml:space="preserve">, </w:t>
      </w:r>
      <w:r w:rsidRPr="0033579E">
        <w:rPr>
          <w:lang w:val="sq-AL"/>
        </w:rPr>
        <w:t>mbik</w:t>
      </w:r>
      <w:r w:rsidR="004F0904" w:rsidRPr="0033579E">
        <w:rPr>
          <w:lang w:val="sq-AL"/>
        </w:rPr>
        <w:t>ë</w:t>
      </w:r>
      <w:r w:rsidRPr="0033579E">
        <w:rPr>
          <w:lang w:val="sq-AL"/>
        </w:rPr>
        <w:t>qyrja</w:t>
      </w:r>
      <w:r w:rsidR="001B1AB3" w:rsidRPr="0033579E">
        <w:rPr>
          <w:lang w:val="sq-AL"/>
        </w:rPr>
        <w:t xml:space="preserve">, </w:t>
      </w:r>
      <w:r w:rsidRPr="0033579E">
        <w:rPr>
          <w:lang w:val="sq-AL"/>
        </w:rPr>
        <w:t xml:space="preserve">kontrolli </w:t>
      </w:r>
      <w:r w:rsidR="00287308" w:rsidRPr="0033579E">
        <w:rPr>
          <w:lang w:val="sq-AL"/>
        </w:rPr>
        <w:t>i</w:t>
      </w:r>
      <w:r w:rsidRPr="0033579E">
        <w:rPr>
          <w:lang w:val="sq-AL"/>
        </w:rPr>
        <w:t xml:space="preserve"> jasht</w:t>
      </w:r>
      <w:r w:rsidR="004F0904" w:rsidRPr="0033579E">
        <w:rPr>
          <w:lang w:val="sq-AL"/>
        </w:rPr>
        <w:t>ë</w:t>
      </w:r>
      <w:r w:rsidRPr="0033579E">
        <w:rPr>
          <w:lang w:val="sq-AL"/>
        </w:rPr>
        <w:t xml:space="preserve">m dhe kontrolli </w:t>
      </w:r>
      <w:r w:rsidR="00287308" w:rsidRPr="0033579E">
        <w:rPr>
          <w:lang w:val="sq-AL"/>
        </w:rPr>
        <w:t>publik</w:t>
      </w:r>
      <w:r w:rsidRPr="0033579E">
        <w:rPr>
          <w:lang w:val="sq-AL"/>
        </w:rPr>
        <w:t xml:space="preserve"> </w:t>
      </w:r>
      <w:r w:rsidR="001B1AB3" w:rsidRPr="0033579E">
        <w:rPr>
          <w:lang w:val="sq-AL"/>
        </w:rPr>
        <w:br/>
        <w:t xml:space="preserve">6.1 </w:t>
      </w:r>
      <w:r w:rsidR="005F5001" w:rsidRPr="0033579E">
        <w:rPr>
          <w:lang w:val="sq-AL"/>
        </w:rPr>
        <w:t xml:space="preserve">Monitorimi strategjik </w:t>
      </w:r>
    </w:p>
    <w:p w14:paraId="6B8E28EA" w14:textId="447AEA41" w:rsidR="001B1AB3" w:rsidRPr="0033579E" w:rsidRDefault="001B1AB3" w:rsidP="001B1AB3">
      <w:pPr>
        <w:pStyle w:val="ListParagraph"/>
        <w:rPr>
          <w:lang w:val="sq-AL"/>
        </w:rPr>
      </w:pPr>
      <w:r w:rsidRPr="0033579E">
        <w:rPr>
          <w:lang w:val="sq-AL"/>
        </w:rPr>
        <w:t xml:space="preserve">6.2 </w:t>
      </w:r>
      <w:r w:rsidR="003B1D3E" w:rsidRPr="0033579E">
        <w:rPr>
          <w:lang w:val="sq-AL"/>
        </w:rPr>
        <w:t xml:space="preserve">Funksioni </w:t>
      </w:r>
      <w:r w:rsidR="00287308" w:rsidRPr="0033579E">
        <w:rPr>
          <w:lang w:val="sq-AL"/>
        </w:rPr>
        <w:t>mbikëqyrës i</w:t>
      </w:r>
      <w:r w:rsidR="003B1D3E" w:rsidRPr="0033579E">
        <w:rPr>
          <w:lang w:val="sq-AL"/>
        </w:rPr>
        <w:t xml:space="preserve"> MF </w:t>
      </w:r>
    </w:p>
    <w:p w14:paraId="47C490D1" w14:textId="64433CDB" w:rsidR="001B1AB3" w:rsidRPr="0033579E" w:rsidRDefault="001B1AB3" w:rsidP="001B1AB3">
      <w:pPr>
        <w:pStyle w:val="ListParagraph"/>
        <w:rPr>
          <w:lang w:val="sq-AL"/>
        </w:rPr>
      </w:pPr>
      <w:r w:rsidRPr="0033579E">
        <w:rPr>
          <w:lang w:val="sq-AL"/>
        </w:rPr>
        <w:t xml:space="preserve">6.3 </w:t>
      </w:r>
      <w:r w:rsidR="005F5001" w:rsidRPr="0033579E">
        <w:rPr>
          <w:lang w:val="sq-AL"/>
        </w:rPr>
        <w:t xml:space="preserve">Auditi </w:t>
      </w:r>
      <w:r w:rsidR="00287308" w:rsidRPr="0033579E">
        <w:rPr>
          <w:lang w:val="sq-AL"/>
        </w:rPr>
        <w:t>i</w:t>
      </w:r>
      <w:r w:rsidR="005F5001" w:rsidRPr="0033579E">
        <w:rPr>
          <w:lang w:val="sq-AL"/>
        </w:rPr>
        <w:t xml:space="preserve"> jasht</w:t>
      </w:r>
      <w:r w:rsidR="004F0904" w:rsidRPr="0033579E">
        <w:rPr>
          <w:lang w:val="sq-AL"/>
        </w:rPr>
        <w:t>ë</w:t>
      </w:r>
      <w:r w:rsidR="005F5001" w:rsidRPr="0033579E">
        <w:rPr>
          <w:lang w:val="sq-AL"/>
        </w:rPr>
        <w:t xml:space="preserve">m </w:t>
      </w:r>
    </w:p>
    <w:p w14:paraId="5AF48CD9" w14:textId="7AFDF69C" w:rsidR="001B1AB3" w:rsidRPr="0033579E" w:rsidRDefault="001B1AB3" w:rsidP="001B1AB3">
      <w:pPr>
        <w:pStyle w:val="ListParagraph"/>
        <w:rPr>
          <w:lang w:val="sq-AL"/>
        </w:rPr>
      </w:pPr>
      <w:r w:rsidRPr="0033579E">
        <w:rPr>
          <w:lang w:val="sq-AL"/>
        </w:rPr>
        <w:t xml:space="preserve">6.4 </w:t>
      </w:r>
      <w:r w:rsidR="005F5001" w:rsidRPr="0033579E">
        <w:rPr>
          <w:lang w:val="sq-AL"/>
        </w:rPr>
        <w:t xml:space="preserve">Kontrolli </w:t>
      </w:r>
      <w:r w:rsidR="003B1D3E" w:rsidRPr="0033579E">
        <w:rPr>
          <w:lang w:val="sq-AL"/>
        </w:rPr>
        <w:t xml:space="preserve">legjislativ dhe publikimi </w:t>
      </w:r>
    </w:p>
    <w:p w14:paraId="72CC4263" w14:textId="558764EE" w:rsidR="001B1AB3" w:rsidRPr="0033579E" w:rsidRDefault="003B1D3E" w:rsidP="001B1AB3">
      <w:pPr>
        <w:pStyle w:val="ListParagraph"/>
        <w:numPr>
          <w:ilvl w:val="0"/>
          <w:numId w:val="38"/>
        </w:numPr>
        <w:rPr>
          <w:lang w:val="sq-AL"/>
        </w:rPr>
      </w:pPr>
      <w:r w:rsidRPr="0033579E">
        <w:rPr>
          <w:lang w:val="sq-AL"/>
        </w:rPr>
        <w:t>K</w:t>
      </w:r>
      <w:r w:rsidR="004F0904" w:rsidRPr="0033579E">
        <w:rPr>
          <w:lang w:val="sq-AL"/>
        </w:rPr>
        <w:t>ë</w:t>
      </w:r>
      <w:r w:rsidRPr="0033579E">
        <w:rPr>
          <w:lang w:val="sq-AL"/>
        </w:rPr>
        <w:t>rkesat e buxhetimit</w:t>
      </w:r>
      <w:r w:rsidR="001B1AB3" w:rsidRPr="0033579E">
        <w:rPr>
          <w:lang w:val="sq-AL"/>
        </w:rPr>
        <w:t>,</w:t>
      </w:r>
      <w:r w:rsidR="00287308" w:rsidRPr="0033579E">
        <w:rPr>
          <w:lang w:val="sq-AL"/>
        </w:rPr>
        <w:t xml:space="preserve"> </w:t>
      </w:r>
      <w:r w:rsidRPr="0033579E">
        <w:rPr>
          <w:lang w:val="sq-AL"/>
        </w:rPr>
        <w:t xml:space="preserve">kontabilitetit dhe raportimit </w:t>
      </w:r>
      <w:r w:rsidR="001B1AB3" w:rsidRPr="0033579E">
        <w:rPr>
          <w:lang w:val="sq-AL"/>
        </w:rPr>
        <w:br/>
        <w:t xml:space="preserve">7.1 </w:t>
      </w:r>
      <w:r w:rsidRPr="0033579E">
        <w:rPr>
          <w:lang w:val="sq-AL"/>
        </w:rPr>
        <w:t xml:space="preserve">Ekuilibri </w:t>
      </w:r>
      <w:r w:rsidR="00287308" w:rsidRPr="0033579E">
        <w:rPr>
          <w:lang w:val="sq-AL"/>
        </w:rPr>
        <w:t>i</w:t>
      </w:r>
      <w:r w:rsidRPr="0033579E">
        <w:rPr>
          <w:lang w:val="sq-AL"/>
        </w:rPr>
        <w:t xml:space="preserve"> buxhetit dhe vler</w:t>
      </w:r>
      <w:r w:rsidR="004F0904" w:rsidRPr="0033579E">
        <w:rPr>
          <w:lang w:val="sq-AL"/>
        </w:rPr>
        <w:t>ë</w:t>
      </w:r>
      <w:r w:rsidRPr="0033579E">
        <w:rPr>
          <w:lang w:val="sq-AL"/>
        </w:rPr>
        <w:t xml:space="preserve">simi </w:t>
      </w:r>
      <w:r w:rsidR="00287308" w:rsidRPr="0033579E">
        <w:rPr>
          <w:lang w:val="sq-AL"/>
        </w:rPr>
        <w:t>i</w:t>
      </w:r>
      <w:r w:rsidRPr="0033579E">
        <w:rPr>
          <w:lang w:val="sq-AL"/>
        </w:rPr>
        <w:t xml:space="preserve"> situat</w:t>
      </w:r>
      <w:r w:rsidR="004F0904" w:rsidRPr="0033579E">
        <w:rPr>
          <w:lang w:val="sq-AL"/>
        </w:rPr>
        <w:t>ë</w:t>
      </w:r>
      <w:r w:rsidRPr="0033579E">
        <w:rPr>
          <w:lang w:val="sq-AL"/>
        </w:rPr>
        <w:t xml:space="preserve">s financiare </w:t>
      </w:r>
    </w:p>
    <w:p w14:paraId="211BBCD6" w14:textId="1D66E45A" w:rsidR="001B1AB3" w:rsidRPr="0033579E" w:rsidRDefault="001B1AB3" w:rsidP="001B1AB3">
      <w:pPr>
        <w:pStyle w:val="ListParagraph"/>
        <w:rPr>
          <w:lang w:val="sq-AL"/>
        </w:rPr>
      </w:pPr>
      <w:r w:rsidRPr="0033579E">
        <w:rPr>
          <w:lang w:val="sq-AL"/>
        </w:rPr>
        <w:t xml:space="preserve">7.2 </w:t>
      </w:r>
      <w:r w:rsidR="003B1D3E" w:rsidRPr="0033579E">
        <w:rPr>
          <w:lang w:val="sq-AL"/>
        </w:rPr>
        <w:t xml:space="preserve">Kontabiliteti dhe raportimi financiar </w:t>
      </w:r>
    </w:p>
    <w:p w14:paraId="402834BC" w14:textId="6D09D8D7" w:rsidR="001B1AB3" w:rsidRPr="0033579E" w:rsidRDefault="001B1AB3" w:rsidP="001B1AB3">
      <w:pPr>
        <w:pStyle w:val="ListParagraph"/>
        <w:rPr>
          <w:lang w:val="sq-AL"/>
        </w:rPr>
      </w:pPr>
      <w:r w:rsidRPr="0033579E">
        <w:rPr>
          <w:lang w:val="sq-AL"/>
        </w:rPr>
        <w:t xml:space="preserve">7.3 </w:t>
      </w:r>
      <w:r w:rsidR="008D3B0E" w:rsidRPr="0033579E">
        <w:rPr>
          <w:lang w:val="sq-AL"/>
        </w:rPr>
        <w:t xml:space="preserve">Bilanci dhe konsolidimi </w:t>
      </w:r>
    </w:p>
    <w:p w14:paraId="617BE5B7" w14:textId="62CE3C37" w:rsidR="001B1AB3" w:rsidRPr="0033579E" w:rsidRDefault="008D3B0E" w:rsidP="001B1AB3">
      <w:pPr>
        <w:pStyle w:val="ListParagraph"/>
        <w:numPr>
          <w:ilvl w:val="0"/>
          <w:numId w:val="38"/>
        </w:numPr>
        <w:rPr>
          <w:lang w:val="sq-AL"/>
        </w:rPr>
      </w:pPr>
      <w:r w:rsidRPr="0033579E">
        <w:rPr>
          <w:lang w:val="sq-AL"/>
        </w:rPr>
        <w:t>Sanksione n</w:t>
      </w:r>
      <w:r w:rsidR="004F0904" w:rsidRPr="0033579E">
        <w:rPr>
          <w:lang w:val="sq-AL"/>
        </w:rPr>
        <w:t>ë</w:t>
      </w:r>
      <w:r w:rsidR="007E61C8" w:rsidRPr="0033579E">
        <w:rPr>
          <w:lang w:val="sq-AL"/>
        </w:rPr>
        <w:t xml:space="preserve"> rast pa</w:t>
      </w:r>
      <w:r w:rsidRPr="0033579E">
        <w:rPr>
          <w:lang w:val="sq-AL"/>
        </w:rPr>
        <w:t>pajtueshm</w:t>
      </w:r>
      <w:r w:rsidR="004F0904" w:rsidRPr="0033579E">
        <w:rPr>
          <w:lang w:val="sq-AL"/>
        </w:rPr>
        <w:t>ë</w:t>
      </w:r>
      <w:r w:rsidRPr="0033579E">
        <w:rPr>
          <w:lang w:val="sq-AL"/>
        </w:rPr>
        <w:t xml:space="preserve">rie dhe zgjidhja e problemeve financiare </w:t>
      </w:r>
      <w:r w:rsidR="001B1AB3" w:rsidRPr="0033579E">
        <w:rPr>
          <w:lang w:val="sq-AL"/>
        </w:rPr>
        <w:br/>
        <w:t xml:space="preserve">8.1 </w:t>
      </w:r>
      <w:r w:rsidRPr="0033579E">
        <w:rPr>
          <w:lang w:val="sq-AL"/>
        </w:rPr>
        <w:t>Sanksionet n</w:t>
      </w:r>
      <w:r w:rsidR="004F0904" w:rsidRPr="0033579E">
        <w:rPr>
          <w:lang w:val="sq-AL"/>
        </w:rPr>
        <w:t>ë</w:t>
      </w:r>
      <w:r w:rsidRPr="0033579E">
        <w:rPr>
          <w:lang w:val="sq-AL"/>
        </w:rPr>
        <w:t xml:space="preserve"> rast papajtueshm</w:t>
      </w:r>
      <w:r w:rsidR="004F0904" w:rsidRPr="0033579E">
        <w:rPr>
          <w:lang w:val="sq-AL"/>
        </w:rPr>
        <w:t>ë</w:t>
      </w:r>
      <w:r w:rsidRPr="0033579E">
        <w:rPr>
          <w:lang w:val="sq-AL"/>
        </w:rPr>
        <w:t xml:space="preserve">rie </w:t>
      </w:r>
    </w:p>
    <w:p w14:paraId="69287A04" w14:textId="159F177C" w:rsidR="001B1AB3" w:rsidRPr="0033579E" w:rsidRDefault="001B1AB3" w:rsidP="001B1AB3">
      <w:pPr>
        <w:pStyle w:val="ListParagraph"/>
        <w:rPr>
          <w:lang w:val="sq-AL"/>
        </w:rPr>
      </w:pPr>
      <w:r w:rsidRPr="0033579E">
        <w:rPr>
          <w:lang w:val="sq-AL"/>
        </w:rPr>
        <w:t xml:space="preserve">8.2 </w:t>
      </w:r>
      <w:r w:rsidR="008D3B0E" w:rsidRPr="0033579E">
        <w:rPr>
          <w:lang w:val="sq-AL"/>
        </w:rPr>
        <w:t xml:space="preserve">Zgjidhja e problemeve financiare </w:t>
      </w:r>
    </w:p>
    <w:p w14:paraId="50DDD1CE" w14:textId="77777777" w:rsidR="001B1AB3" w:rsidRPr="0033579E" w:rsidRDefault="001B1AB3" w:rsidP="001B1AB3">
      <w:pPr>
        <w:pStyle w:val="ListParagraph"/>
        <w:rPr>
          <w:lang w:val="sq-AL"/>
        </w:rPr>
      </w:pPr>
    </w:p>
    <w:p w14:paraId="7E6F151D" w14:textId="77777777" w:rsidR="001B1AB3" w:rsidRPr="0033579E" w:rsidRDefault="001B1AB3" w:rsidP="005F1025">
      <w:pPr>
        <w:rPr>
          <w:rFonts w:asciiTheme="majorHAnsi" w:hAnsiTheme="majorHAnsi"/>
          <w:b/>
          <w:sz w:val="24"/>
          <w:szCs w:val="24"/>
          <w:lang w:val="sq-AL"/>
        </w:rPr>
        <w:sectPr w:rsidR="001B1AB3" w:rsidRPr="0033579E" w:rsidSect="001B1AB3">
          <w:footerReference w:type="default" r:id="rId10"/>
          <w:pgSz w:w="11906" w:h="16838"/>
          <w:pgMar w:top="432" w:right="432" w:bottom="432" w:left="432" w:header="706" w:footer="706" w:gutter="0"/>
          <w:cols w:space="708"/>
          <w:docGrid w:linePitch="360"/>
        </w:sectPr>
      </w:pPr>
    </w:p>
    <w:p w14:paraId="239A141B" w14:textId="61951058" w:rsidR="005F1025" w:rsidRPr="0033579E" w:rsidRDefault="003B1D3E" w:rsidP="005F1025">
      <w:pPr>
        <w:rPr>
          <w:rFonts w:asciiTheme="majorHAnsi" w:hAnsiTheme="majorHAnsi"/>
          <w:b/>
          <w:sz w:val="24"/>
          <w:szCs w:val="24"/>
          <w:lang w:val="sq-AL"/>
        </w:rPr>
      </w:pPr>
      <w:r w:rsidRPr="0033579E">
        <w:rPr>
          <w:rFonts w:asciiTheme="majorHAnsi" w:hAnsiTheme="majorHAnsi"/>
          <w:b/>
          <w:sz w:val="24"/>
          <w:szCs w:val="24"/>
          <w:lang w:val="sq-AL"/>
        </w:rPr>
        <w:lastRenderedPageBreak/>
        <w:t>Ligji p</w:t>
      </w:r>
      <w:r w:rsidR="004F0904" w:rsidRPr="0033579E">
        <w:rPr>
          <w:rFonts w:asciiTheme="majorHAnsi" w:hAnsiTheme="majorHAnsi"/>
          <w:b/>
          <w:sz w:val="24"/>
          <w:szCs w:val="24"/>
          <w:lang w:val="sq-AL"/>
        </w:rPr>
        <w:t>ë</w:t>
      </w:r>
      <w:r w:rsidRPr="0033579E">
        <w:rPr>
          <w:rFonts w:asciiTheme="majorHAnsi" w:hAnsiTheme="majorHAnsi"/>
          <w:b/>
          <w:sz w:val="24"/>
          <w:szCs w:val="24"/>
          <w:lang w:val="sq-AL"/>
        </w:rPr>
        <w:t>r Financat Vendore</w:t>
      </w:r>
      <w:r w:rsidR="005F1025" w:rsidRPr="0033579E">
        <w:rPr>
          <w:rFonts w:asciiTheme="majorHAnsi" w:hAnsiTheme="majorHAnsi"/>
          <w:b/>
          <w:sz w:val="24"/>
          <w:szCs w:val="24"/>
          <w:lang w:val="sq-AL"/>
        </w:rPr>
        <w:t xml:space="preserve">– </w:t>
      </w:r>
      <w:r w:rsidRPr="0033579E">
        <w:rPr>
          <w:rFonts w:asciiTheme="majorHAnsi" w:hAnsiTheme="majorHAnsi"/>
          <w:b/>
          <w:sz w:val="24"/>
          <w:szCs w:val="24"/>
          <w:lang w:val="sq-AL"/>
        </w:rPr>
        <w:t xml:space="preserve">Seksioni </w:t>
      </w:r>
      <w:r w:rsidR="005F1025" w:rsidRPr="0033579E">
        <w:rPr>
          <w:rFonts w:asciiTheme="majorHAnsi" w:hAnsiTheme="majorHAnsi"/>
          <w:b/>
          <w:sz w:val="24"/>
          <w:szCs w:val="24"/>
          <w:lang w:val="sq-AL"/>
        </w:rPr>
        <w:t xml:space="preserve">B: </w:t>
      </w:r>
      <w:r w:rsidRPr="0033579E">
        <w:rPr>
          <w:rFonts w:asciiTheme="majorHAnsi" w:hAnsiTheme="majorHAnsi"/>
          <w:b/>
          <w:sz w:val="24"/>
          <w:szCs w:val="24"/>
          <w:lang w:val="sq-AL"/>
        </w:rPr>
        <w:t>MFP</w:t>
      </w:r>
      <w:r w:rsidR="009718BA" w:rsidRPr="0033579E">
        <w:rPr>
          <w:rFonts w:asciiTheme="majorHAnsi" w:hAnsiTheme="majorHAnsi"/>
          <w:b/>
          <w:sz w:val="24"/>
          <w:szCs w:val="24"/>
          <w:lang w:val="sq-AL"/>
        </w:rPr>
        <w:tab/>
      </w:r>
      <w:r w:rsidR="009718BA" w:rsidRPr="0033579E">
        <w:rPr>
          <w:rFonts w:asciiTheme="majorHAnsi" w:hAnsiTheme="majorHAnsi"/>
          <w:b/>
          <w:sz w:val="24"/>
          <w:szCs w:val="24"/>
          <w:lang w:val="sq-AL"/>
        </w:rPr>
        <w:tab/>
      </w:r>
      <w:r w:rsidR="009718BA" w:rsidRPr="0033579E">
        <w:rPr>
          <w:rFonts w:asciiTheme="majorHAnsi" w:hAnsiTheme="majorHAnsi"/>
          <w:b/>
          <w:sz w:val="24"/>
          <w:szCs w:val="24"/>
          <w:lang w:val="sq-AL"/>
        </w:rPr>
        <w:tab/>
      </w:r>
      <w:r w:rsidR="009718BA" w:rsidRPr="0033579E">
        <w:rPr>
          <w:rFonts w:asciiTheme="majorHAnsi" w:hAnsiTheme="majorHAnsi"/>
          <w:b/>
          <w:sz w:val="24"/>
          <w:szCs w:val="24"/>
          <w:lang w:val="sq-AL"/>
        </w:rPr>
        <w:tab/>
      </w:r>
      <w:r w:rsidR="009718BA" w:rsidRPr="0033579E">
        <w:rPr>
          <w:rFonts w:asciiTheme="majorHAnsi" w:hAnsiTheme="majorHAnsi"/>
          <w:b/>
          <w:sz w:val="24"/>
          <w:szCs w:val="24"/>
          <w:lang w:val="sq-AL"/>
        </w:rPr>
        <w:tab/>
      </w:r>
      <w:r w:rsidR="009718BA" w:rsidRPr="0033579E">
        <w:rPr>
          <w:rFonts w:asciiTheme="majorHAnsi" w:hAnsiTheme="majorHAnsi"/>
          <w:b/>
          <w:sz w:val="24"/>
          <w:szCs w:val="24"/>
          <w:lang w:val="sq-AL"/>
        </w:rPr>
        <w:tab/>
      </w:r>
      <w:r w:rsidR="009718BA" w:rsidRPr="0033579E">
        <w:rPr>
          <w:rFonts w:asciiTheme="majorHAnsi" w:hAnsiTheme="majorHAnsi"/>
          <w:b/>
          <w:sz w:val="24"/>
          <w:szCs w:val="24"/>
          <w:lang w:val="sq-AL"/>
        </w:rPr>
        <w:tab/>
      </w:r>
      <w:r w:rsidR="009718BA" w:rsidRPr="0033579E">
        <w:rPr>
          <w:rFonts w:asciiTheme="majorHAnsi" w:hAnsiTheme="majorHAnsi"/>
          <w:b/>
          <w:sz w:val="24"/>
          <w:szCs w:val="24"/>
          <w:lang w:val="sq-AL"/>
        </w:rPr>
        <w:tab/>
      </w:r>
      <w:r w:rsidR="009718BA" w:rsidRPr="0033579E">
        <w:rPr>
          <w:rFonts w:asciiTheme="majorHAnsi" w:hAnsiTheme="majorHAnsi"/>
          <w:b/>
          <w:sz w:val="24"/>
          <w:szCs w:val="24"/>
          <w:lang w:val="sq-AL"/>
        </w:rPr>
        <w:tab/>
      </w:r>
      <w:r w:rsidR="009718BA" w:rsidRPr="0033579E">
        <w:rPr>
          <w:rFonts w:asciiTheme="majorHAnsi" w:hAnsiTheme="majorHAnsi"/>
          <w:b/>
          <w:sz w:val="24"/>
          <w:szCs w:val="24"/>
          <w:lang w:val="sq-AL"/>
        </w:rPr>
        <w:tab/>
      </w:r>
      <w:r w:rsidR="00B00A33" w:rsidRPr="0033579E">
        <w:rPr>
          <w:rFonts w:asciiTheme="majorHAnsi" w:hAnsiTheme="majorHAnsi"/>
          <w:b/>
          <w:sz w:val="24"/>
          <w:szCs w:val="24"/>
          <w:lang w:val="sq-AL"/>
        </w:rPr>
        <w:tab/>
      </w:r>
      <w:r w:rsidR="00B00A33" w:rsidRPr="0033579E">
        <w:rPr>
          <w:rFonts w:asciiTheme="majorHAnsi" w:hAnsiTheme="majorHAnsi"/>
          <w:b/>
          <w:sz w:val="24"/>
          <w:szCs w:val="24"/>
          <w:lang w:val="sq-AL"/>
        </w:rPr>
        <w:tab/>
      </w:r>
      <w:r w:rsidR="00BF40F5">
        <w:rPr>
          <w:rFonts w:asciiTheme="majorHAnsi" w:hAnsiTheme="majorHAnsi"/>
          <w:b/>
          <w:sz w:val="24"/>
          <w:szCs w:val="24"/>
          <w:lang w:val="sq-AL"/>
        </w:rPr>
        <w:t>Versioni</w:t>
      </w:r>
      <w:r w:rsidR="009718BA" w:rsidRPr="0033579E">
        <w:rPr>
          <w:rFonts w:asciiTheme="majorHAnsi" w:hAnsiTheme="majorHAnsi"/>
          <w:b/>
          <w:sz w:val="24"/>
          <w:szCs w:val="24"/>
          <w:lang w:val="sq-AL"/>
        </w:rPr>
        <w:t>: 2016-04-</w:t>
      </w:r>
      <w:r w:rsidR="00AC4D18" w:rsidRPr="0033579E">
        <w:rPr>
          <w:rFonts w:asciiTheme="majorHAnsi" w:hAnsiTheme="majorHAnsi"/>
          <w:b/>
          <w:sz w:val="24"/>
          <w:szCs w:val="24"/>
          <w:lang w:val="sq-AL"/>
        </w:rPr>
        <w:t>26</w:t>
      </w:r>
    </w:p>
    <w:p w14:paraId="690225C0" w14:textId="5FD35E2F" w:rsidR="005F1025" w:rsidRPr="0033579E" w:rsidRDefault="005F1025" w:rsidP="005F1025">
      <w:pPr>
        <w:rPr>
          <w:rFonts w:asciiTheme="majorHAnsi" w:hAnsiTheme="majorHAnsi"/>
          <w:sz w:val="20"/>
          <w:szCs w:val="20"/>
          <w:lang w:val="sq-AL"/>
        </w:rPr>
      </w:pPr>
      <w:r w:rsidRPr="0033579E">
        <w:rPr>
          <w:rFonts w:asciiTheme="majorHAnsi" w:hAnsiTheme="majorHAnsi"/>
          <w:sz w:val="20"/>
          <w:szCs w:val="20"/>
          <w:lang w:val="sq-AL"/>
        </w:rPr>
        <w:t>Det</w:t>
      </w:r>
      <w:r w:rsidR="003B1D3E" w:rsidRPr="0033579E">
        <w:rPr>
          <w:rFonts w:asciiTheme="majorHAnsi" w:hAnsiTheme="majorHAnsi"/>
          <w:sz w:val="20"/>
          <w:szCs w:val="20"/>
          <w:lang w:val="sq-AL"/>
        </w:rPr>
        <w:t xml:space="preserve">aje </w:t>
      </w:r>
      <w:r w:rsidR="007E61C8" w:rsidRPr="0033579E">
        <w:rPr>
          <w:rFonts w:asciiTheme="majorHAnsi" w:hAnsiTheme="majorHAnsi"/>
          <w:sz w:val="20"/>
          <w:szCs w:val="20"/>
          <w:lang w:val="sq-AL"/>
        </w:rPr>
        <w:t>të</w:t>
      </w:r>
      <w:r w:rsidR="003B1D3E" w:rsidRPr="0033579E">
        <w:rPr>
          <w:rFonts w:asciiTheme="majorHAnsi" w:hAnsiTheme="majorHAnsi"/>
          <w:sz w:val="20"/>
          <w:szCs w:val="20"/>
          <w:lang w:val="sq-AL"/>
        </w:rPr>
        <w:t xml:space="preserve"> </w:t>
      </w:r>
      <w:r w:rsidR="007E61C8" w:rsidRPr="0033579E">
        <w:rPr>
          <w:rFonts w:asciiTheme="majorHAnsi" w:hAnsiTheme="majorHAnsi"/>
          <w:sz w:val="20"/>
          <w:szCs w:val="20"/>
          <w:lang w:val="sq-AL"/>
        </w:rPr>
        <w:t>përmbajtjes</w:t>
      </w:r>
      <w:r w:rsidR="003B1D3E" w:rsidRPr="0033579E">
        <w:rPr>
          <w:rFonts w:asciiTheme="majorHAnsi" w:hAnsiTheme="majorHAnsi"/>
          <w:sz w:val="20"/>
          <w:szCs w:val="20"/>
          <w:lang w:val="sq-AL"/>
        </w:rPr>
        <w:t xml:space="preserve"> </w:t>
      </w:r>
      <w:r w:rsidR="007E61C8" w:rsidRPr="0033579E">
        <w:rPr>
          <w:rFonts w:asciiTheme="majorHAnsi" w:hAnsiTheme="majorHAnsi"/>
          <w:sz w:val="20"/>
          <w:szCs w:val="20"/>
          <w:lang w:val="sq-AL"/>
        </w:rPr>
        <w:t>së</w:t>
      </w:r>
      <w:r w:rsidR="003B1D3E" w:rsidRPr="0033579E">
        <w:rPr>
          <w:rFonts w:asciiTheme="majorHAnsi" w:hAnsiTheme="majorHAnsi"/>
          <w:sz w:val="20"/>
          <w:szCs w:val="20"/>
          <w:lang w:val="sq-AL"/>
        </w:rPr>
        <w:t xml:space="preserve"> mundshme</w:t>
      </w:r>
      <w:r w:rsidR="009718BA" w:rsidRPr="0033579E">
        <w:rPr>
          <w:rFonts w:asciiTheme="majorHAnsi" w:hAnsiTheme="majorHAnsi"/>
          <w:sz w:val="20"/>
          <w:szCs w:val="20"/>
          <w:lang w:val="sq-AL"/>
        </w:rPr>
        <w:tab/>
      </w:r>
      <w:r w:rsidR="009718BA" w:rsidRPr="0033579E">
        <w:rPr>
          <w:rFonts w:asciiTheme="majorHAnsi" w:hAnsiTheme="majorHAnsi"/>
          <w:sz w:val="20"/>
          <w:szCs w:val="20"/>
          <w:lang w:val="sq-AL"/>
        </w:rPr>
        <w:tab/>
      </w:r>
      <w:r w:rsidR="009718BA" w:rsidRPr="0033579E">
        <w:rPr>
          <w:rFonts w:asciiTheme="majorHAnsi" w:hAnsiTheme="majorHAnsi"/>
          <w:sz w:val="20"/>
          <w:szCs w:val="20"/>
          <w:lang w:val="sq-AL"/>
        </w:rPr>
        <w:tab/>
      </w:r>
      <w:r w:rsidR="009718BA" w:rsidRPr="0033579E">
        <w:rPr>
          <w:rFonts w:asciiTheme="majorHAnsi" w:hAnsiTheme="majorHAnsi"/>
          <w:sz w:val="20"/>
          <w:szCs w:val="20"/>
          <w:lang w:val="sq-AL"/>
        </w:rPr>
        <w:tab/>
      </w:r>
      <w:r w:rsidR="009718BA" w:rsidRPr="0033579E">
        <w:rPr>
          <w:rFonts w:asciiTheme="majorHAnsi" w:hAnsiTheme="majorHAnsi"/>
          <w:sz w:val="20"/>
          <w:szCs w:val="20"/>
          <w:lang w:val="sq-AL"/>
        </w:rPr>
        <w:tab/>
      </w:r>
      <w:r w:rsidR="009718BA" w:rsidRPr="0033579E">
        <w:rPr>
          <w:rFonts w:asciiTheme="majorHAnsi" w:hAnsiTheme="majorHAnsi"/>
          <w:sz w:val="20"/>
          <w:szCs w:val="20"/>
          <w:lang w:val="sq-AL"/>
        </w:rPr>
        <w:tab/>
      </w:r>
      <w:r w:rsidR="009718BA" w:rsidRPr="0033579E">
        <w:rPr>
          <w:rFonts w:asciiTheme="majorHAnsi" w:hAnsiTheme="majorHAnsi"/>
          <w:sz w:val="20"/>
          <w:szCs w:val="20"/>
          <w:lang w:val="sq-AL"/>
        </w:rPr>
        <w:tab/>
      </w:r>
      <w:r w:rsidR="009718BA" w:rsidRPr="0033579E">
        <w:rPr>
          <w:rFonts w:asciiTheme="majorHAnsi" w:hAnsiTheme="majorHAnsi"/>
          <w:sz w:val="20"/>
          <w:szCs w:val="20"/>
          <w:lang w:val="sq-AL"/>
        </w:rPr>
        <w:tab/>
      </w:r>
      <w:r w:rsidR="009718BA" w:rsidRPr="0033579E">
        <w:rPr>
          <w:rFonts w:asciiTheme="majorHAnsi" w:hAnsiTheme="majorHAnsi"/>
          <w:sz w:val="20"/>
          <w:szCs w:val="20"/>
          <w:lang w:val="sq-AL"/>
        </w:rPr>
        <w:tab/>
      </w:r>
      <w:r w:rsidR="009718BA" w:rsidRPr="0033579E">
        <w:rPr>
          <w:rFonts w:asciiTheme="majorHAnsi" w:hAnsiTheme="majorHAnsi"/>
          <w:sz w:val="20"/>
          <w:szCs w:val="20"/>
          <w:lang w:val="sq-AL"/>
        </w:rPr>
        <w:tab/>
      </w:r>
      <w:r w:rsidR="009718BA" w:rsidRPr="0033579E">
        <w:rPr>
          <w:rFonts w:asciiTheme="majorHAnsi" w:hAnsiTheme="majorHAnsi"/>
          <w:sz w:val="20"/>
          <w:szCs w:val="20"/>
          <w:lang w:val="sq-AL"/>
        </w:rPr>
        <w:tab/>
      </w:r>
      <w:r w:rsidR="009718BA" w:rsidRPr="0033579E">
        <w:rPr>
          <w:rFonts w:asciiTheme="majorHAnsi" w:hAnsiTheme="majorHAnsi"/>
          <w:sz w:val="20"/>
          <w:szCs w:val="20"/>
          <w:lang w:val="sq-AL"/>
        </w:rPr>
        <w:tab/>
      </w:r>
      <w:r w:rsidR="00B00A33" w:rsidRPr="0033579E">
        <w:rPr>
          <w:rFonts w:asciiTheme="majorHAnsi" w:hAnsiTheme="majorHAnsi"/>
          <w:sz w:val="20"/>
          <w:szCs w:val="20"/>
          <w:lang w:val="sq-AL"/>
        </w:rPr>
        <w:tab/>
      </w:r>
      <w:r w:rsidR="00B00A33" w:rsidRPr="0033579E">
        <w:rPr>
          <w:rFonts w:asciiTheme="majorHAnsi" w:hAnsiTheme="majorHAnsi"/>
          <w:sz w:val="20"/>
          <w:szCs w:val="20"/>
          <w:lang w:val="sq-AL"/>
        </w:rPr>
        <w:tab/>
      </w:r>
      <w:r w:rsidR="00BF40F5">
        <w:rPr>
          <w:rFonts w:asciiTheme="majorHAnsi" w:hAnsiTheme="majorHAnsi"/>
          <w:sz w:val="20"/>
          <w:szCs w:val="20"/>
          <w:lang w:val="sq-AL"/>
        </w:rPr>
        <w:t xml:space="preserve">Përgatitur nga </w:t>
      </w:r>
      <w:r w:rsidR="009718BA" w:rsidRPr="0033579E">
        <w:rPr>
          <w:rFonts w:asciiTheme="majorHAnsi" w:hAnsiTheme="majorHAnsi"/>
          <w:sz w:val="20"/>
          <w:szCs w:val="20"/>
          <w:lang w:val="sq-AL"/>
        </w:rPr>
        <w:t>by Stefan Pfäffli</w:t>
      </w:r>
    </w:p>
    <w:p w14:paraId="126F1DB4" w14:textId="794CAE3B" w:rsidR="0073444C" w:rsidRPr="0033579E" w:rsidRDefault="00B00A33" w:rsidP="0073444C">
      <w:pPr>
        <w:ind w:left="11344" w:firstLine="709"/>
        <w:rPr>
          <w:rFonts w:asciiTheme="majorHAnsi" w:hAnsiTheme="majorHAnsi"/>
          <w:sz w:val="20"/>
          <w:szCs w:val="20"/>
          <w:lang w:val="sq-AL"/>
        </w:rPr>
      </w:pPr>
      <w:r w:rsidRPr="0033579E">
        <w:rPr>
          <w:rFonts w:asciiTheme="majorHAnsi" w:hAnsiTheme="majorHAnsi"/>
          <w:sz w:val="20"/>
          <w:szCs w:val="20"/>
          <w:lang w:val="sq-AL"/>
        </w:rPr>
        <w:tab/>
      </w:r>
      <w:r w:rsidR="0073444C" w:rsidRPr="0033579E">
        <w:rPr>
          <w:rFonts w:asciiTheme="majorHAnsi" w:hAnsiTheme="majorHAnsi"/>
          <w:sz w:val="20"/>
          <w:szCs w:val="20"/>
          <w:lang w:val="sq-AL"/>
        </w:rPr>
        <w:t>&amp; Ornela Shapo</w:t>
      </w:r>
    </w:p>
    <w:p w14:paraId="4BD34BE5" w14:textId="77777777" w:rsidR="009718BA" w:rsidRPr="0033579E" w:rsidRDefault="009718BA" w:rsidP="005F1025">
      <w:pPr>
        <w:rPr>
          <w:rFonts w:asciiTheme="majorHAnsi" w:hAnsiTheme="majorHAnsi"/>
          <w:sz w:val="20"/>
          <w:szCs w:val="20"/>
          <w:lang w:val="sq-AL"/>
        </w:rPr>
      </w:pPr>
    </w:p>
    <w:tbl>
      <w:tblPr>
        <w:tblStyle w:val="TableGrid"/>
        <w:tblW w:w="16290" w:type="dxa"/>
        <w:tblInd w:w="-72" w:type="dxa"/>
        <w:tblLook w:val="04A0" w:firstRow="1" w:lastRow="0" w:firstColumn="1" w:lastColumn="0" w:noHBand="0" w:noVBand="1"/>
      </w:tblPr>
      <w:tblGrid>
        <w:gridCol w:w="1944"/>
        <w:gridCol w:w="1979"/>
        <w:gridCol w:w="6158"/>
        <w:gridCol w:w="2981"/>
        <w:gridCol w:w="3228"/>
      </w:tblGrid>
      <w:tr w:rsidR="004E23EB" w:rsidRPr="0033579E" w14:paraId="49F20BFD" w14:textId="77777777" w:rsidTr="00D40961">
        <w:trPr>
          <w:tblHeader/>
        </w:trPr>
        <w:tc>
          <w:tcPr>
            <w:tcW w:w="1944" w:type="dxa"/>
          </w:tcPr>
          <w:p w14:paraId="0413714D" w14:textId="1F43A2EF" w:rsidR="00F96AB2" w:rsidRPr="0033579E" w:rsidRDefault="003B1D3E" w:rsidP="005D6340">
            <w:pPr>
              <w:rPr>
                <w:rFonts w:asciiTheme="majorHAnsi" w:hAnsiTheme="majorHAnsi"/>
                <w:b/>
                <w:sz w:val="20"/>
                <w:szCs w:val="20"/>
                <w:lang w:val="sq-AL"/>
              </w:rPr>
            </w:pPr>
            <w:r w:rsidRPr="0033579E">
              <w:rPr>
                <w:rFonts w:asciiTheme="majorHAnsi" w:hAnsiTheme="majorHAnsi"/>
                <w:b/>
                <w:sz w:val="20"/>
                <w:szCs w:val="20"/>
                <w:lang w:val="sq-AL"/>
              </w:rPr>
              <w:t>Kapitulli</w:t>
            </w:r>
          </w:p>
        </w:tc>
        <w:tc>
          <w:tcPr>
            <w:tcW w:w="1979" w:type="dxa"/>
          </w:tcPr>
          <w:p w14:paraId="78EE5A08" w14:textId="1764E85B" w:rsidR="00F96AB2" w:rsidRPr="0033579E" w:rsidRDefault="007E61C8" w:rsidP="005D6340">
            <w:pPr>
              <w:rPr>
                <w:rFonts w:asciiTheme="majorHAnsi" w:hAnsiTheme="majorHAnsi"/>
                <w:b/>
                <w:sz w:val="20"/>
                <w:szCs w:val="20"/>
                <w:lang w:val="sq-AL"/>
              </w:rPr>
            </w:pPr>
            <w:r w:rsidRPr="0033579E">
              <w:rPr>
                <w:rFonts w:asciiTheme="majorHAnsi" w:hAnsiTheme="majorHAnsi"/>
                <w:b/>
                <w:sz w:val="20"/>
                <w:szCs w:val="20"/>
                <w:lang w:val="sq-AL"/>
              </w:rPr>
              <w:t>Çështjet</w:t>
            </w:r>
            <w:r w:rsidR="003B1D3E" w:rsidRPr="0033579E">
              <w:rPr>
                <w:rFonts w:asciiTheme="majorHAnsi" w:hAnsiTheme="majorHAnsi"/>
                <w:b/>
                <w:sz w:val="20"/>
                <w:szCs w:val="20"/>
                <w:lang w:val="sq-AL"/>
              </w:rPr>
              <w:t xml:space="preserve"> </w:t>
            </w:r>
          </w:p>
        </w:tc>
        <w:tc>
          <w:tcPr>
            <w:tcW w:w="6158" w:type="dxa"/>
          </w:tcPr>
          <w:p w14:paraId="6B00D48C" w14:textId="56318ED0" w:rsidR="00F96AB2" w:rsidRPr="0033579E" w:rsidRDefault="007E61C8" w:rsidP="005F1025">
            <w:pPr>
              <w:rPr>
                <w:rFonts w:asciiTheme="majorHAnsi" w:hAnsiTheme="majorHAnsi"/>
                <w:b/>
                <w:sz w:val="20"/>
                <w:szCs w:val="20"/>
                <w:highlight w:val="green"/>
                <w:lang w:val="sq-AL"/>
              </w:rPr>
            </w:pPr>
            <w:r w:rsidRPr="0033579E">
              <w:rPr>
                <w:rFonts w:asciiTheme="majorHAnsi" w:hAnsiTheme="majorHAnsi"/>
                <w:b/>
                <w:sz w:val="20"/>
                <w:szCs w:val="20"/>
                <w:lang w:val="sq-AL"/>
              </w:rPr>
              <w:t>Përmbajta</w:t>
            </w:r>
            <w:r w:rsidR="003B1D3E" w:rsidRPr="0033579E">
              <w:rPr>
                <w:rFonts w:asciiTheme="majorHAnsi" w:hAnsiTheme="majorHAnsi"/>
                <w:b/>
                <w:sz w:val="20"/>
                <w:szCs w:val="20"/>
                <w:lang w:val="sq-AL"/>
              </w:rPr>
              <w:t xml:space="preserve"> </w:t>
            </w:r>
          </w:p>
        </w:tc>
        <w:tc>
          <w:tcPr>
            <w:tcW w:w="2981" w:type="dxa"/>
          </w:tcPr>
          <w:p w14:paraId="19E6F194" w14:textId="764D2E49" w:rsidR="00F96AB2" w:rsidRPr="0033579E" w:rsidRDefault="003B1D3E" w:rsidP="00AC2B93">
            <w:pPr>
              <w:spacing w:after="0" w:line="240" w:lineRule="auto"/>
              <w:contextualSpacing/>
              <w:rPr>
                <w:rFonts w:asciiTheme="majorHAnsi" w:hAnsiTheme="majorHAnsi"/>
                <w:b/>
                <w:sz w:val="20"/>
                <w:szCs w:val="20"/>
                <w:lang w:val="sq-AL"/>
              </w:rPr>
            </w:pPr>
            <w:r w:rsidRPr="0033579E">
              <w:rPr>
                <w:rFonts w:asciiTheme="majorHAnsi" w:hAnsiTheme="majorHAnsi"/>
                <w:b/>
                <w:sz w:val="20"/>
                <w:szCs w:val="20"/>
                <w:lang w:val="sq-AL"/>
              </w:rPr>
              <w:t xml:space="preserve">Kuadri ligjor </w:t>
            </w:r>
            <w:r w:rsidR="007E61C8" w:rsidRPr="0033579E">
              <w:rPr>
                <w:rFonts w:asciiTheme="majorHAnsi" w:hAnsiTheme="majorHAnsi"/>
                <w:b/>
                <w:sz w:val="20"/>
                <w:szCs w:val="20"/>
                <w:lang w:val="sq-AL"/>
              </w:rPr>
              <w:t>shqiptar</w:t>
            </w:r>
            <w:r w:rsidRPr="0033579E">
              <w:rPr>
                <w:rFonts w:asciiTheme="majorHAnsi" w:hAnsiTheme="majorHAnsi"/>
                <w:b/>
                <w:sz w:val="20"/>
                <w:szCs w:val="20"/>
                <w:lang w:val="sq-AL"/>
              </w:rPr>
              <w:t xml:space="preserve"> </w:t>
            </w:r>
          </w:p>
        </w:tc>
        <w:tc>
          <w:tcPr>
            <w:tcW w:w="3228" w:type="dxa"/>
          </w:tcPr>
          <w:p w14:paraId="4BCE71D6" w14:textId="42415DB7" w:rsidR="00F96AB2" w:rsidRPr="0033579E" w:rsidRDefault="003B1D3E" w:rsidP="007E61C8">
            <w:pPr>
              <w:spacing w:after="0" w:line="240" w:lineRule="auto"/>
              <w:contextualSpacing/>
              <w:rPr>
                <w:rFonts w:asciiTheme="majorHAnsi" w:hAnsiTheme="majorHAnsi"/>
                <w:b/>
                <w:sz w:val="20"/>
                <w:szCs w:val="20"/>
                <w:lang w:val="sq-AL"/>
              </w:rPr>
            </w:pPr>
            <w:r w:rsidRPr="0033579E">
              <w:rPr>
                <w:rFonts w:asciiTheme="majorHAnsi" w:hAnsiTheme="majorHAnsi"/>
                <w:b/>
                <w:sz w:val="20"/>
                <w:szCs w:val="20"/>
                <w:lang w:val="sq-AL"/>
              </w:rPr>
              <w:t xml:space="preserve">Gjetjet nga </w:t>
            </w:r>
            <w:r w:rsidR="007E61C8" w:rsidRPr="0033579E">
              <w:rPr>
                <w:rFonts w:asciiTheme="majorHAnsi" w:hAnsiTheme="majorHAnsi"/>
                <w:b/>
                <w:sz w:val="20"/>
                <w:szCs w:val="20"/>
                <w:lang w:val="sq-AL"/>
              </w:rPr>
              <w:t>vlerësimi</w:t>
            </w:r>
            <w:r w:rsidRPr="0033579E">
              <w:rPr>
                <w:rFonts w:asciiTheme="majorHAnsi" w:hAnsiTheme="majorHAnsi"/>
                <w:b/>
                <w:sz w:val="20"/>
                <w:szCs w:val="20"/>
                <w:lang w:val="sq-AL"/>
              </w:rPr>
              <w:t xml:space="preserve"> </w:t>
            </w:r>
            <w:r w:rsidR="007E61C8" w:rsidRPr="0033579E">
              <w:rPr>
                <w:rFonts w:asciiTheme="majorHAnsi" w:hAnsiTheme="majorHAnsi"/>
                <w:b/>
                <w:sz w:val="20"/>
                <w:szCs w:val="20"/>
                <w:lang w:val="sq-AL"/>
              </w:rPr>
              <w:t>i</w:t>
            </w:r>
            <w:r w:rsidRPr="0033579E">
              <w:rPr>
                <w:rFonts w:asciiTheme="majorHAnsi" w:hAnsiTheme="majorHAnsi"/>
                <w:b/>
                <w:sz w:val="20"/>
                <w:szCs w:val="20"/>
                <w:lang w:val="sq-AL"/>
              </w:rPr>
              <w:t xml:space="preserve"> </w:t>
            </w:r>
            <w:r w:rsidR="00C630E8" w:rsidRPr="0033579E">
              <w:rPr>
                <w:rFonts w:asciiTheme="majorHAnsi" w:hAnsiTheme="majorHAnsi"/>
                <w:b/>
                <w:sz w:val="20"/>
                <w:szCs w:val="20"/>
                <w:lang w:val="sq-AL"/>
              </w:rPr>
              <w:t>shpejtë i</w:t>
            </w:r>
            <w:r w:rsidRPr="0033579E">
              <w:rPr>
                <w:rFonts w:asciiTheme="majorHAnsi" w:hAnsiTheme="majorHAnsi"/>
                <w:b/>
                <w:sz w:val="20"/>
                <w:szCs w:val="20"/>
                <w:lang w:val="sq-AL"/>
              </w:rPr>
              <w:t xml:space="preserve"> </w:t>
            </w:r>
            <w:r w:rsidR="00F96AB2" w:rsidRPr="0033579E">
              <w:rPr>
                <w:rFonts w:asciiTheme="majorHAnsi" w:hAnsiTheme="majorHAnsi"/>
                <w:b/>
                <w:sz w:val="20"/>
                <w:szCs w:val="20"/>
                <w:lang w:val="sq-AL"/>
              </w:rPr>
              <w:t xml:space="preserve">PEFA </w:t>
            </w:r>
          </w:p>
        </w:tc>
      </w:tr>
      <w:tr w:rsidR="004E23EB" w:rsidRPr="0033579E" w14:paraId="541B30B1" w14:textId="77777777" w:rsidTr="00D40961">
        <w:tc>
          <w:tcPr>
            <w:tcW w:w="1944" w:type="dxa"/>
          </w:tcPr>
          <w:p w14:paraId="65C2BC4E" w14:textId="77777777" w:rsidR="00F96AB2" w:rsidRPr="0033579E" w:rsidRDefault="00F96AB2" w:rsidP="005D6340">
            <w:pPr>
              <w:rPr>
                <w:rFonts w:asciiTheme="majorHAnsi" w:hAnsiTheme="majorHAnsi"/>
                <w:b/>
                <w:sz w:val="20"/>
                <w:szCs w:val="20"/>
                <w:lang w:val="sq-AL"/>
              </w:rPr>
            </w:pPr>
          </w:p>
        </w:tc>
        <w:tc>
          <w:tcPr>
            <w:tcW w:w="1979" w:type="dxa"/>
          </w:tcPr>
          <w:p w14:paraId="7ABEDC8A" w14:textId="77777777" w:rsidR="00F96AB2" w:rsidRPr="0033579E" w:rsidRDefault="00F96AB2" w:rsidP="005D6340">
            <w:pPr>
              <w:rPr>
                <w:rFonts w:asciiTheme="majorHAnsi" w:hAnsiTheme="majorHAnsi"/>
                <w:b/>
                <w:sz w:val="20"/>
                <w:szCs w:val="20"/>
                <w:lang w:val="sq-AL"/>
              </w:rPr>
            </w:pPr>
          </w:p>
        </w:tc>
        <w:tc>
          <w:tcPr>
            <w:tcW w:w="6158" w:type="dxa"/>
          </w:tcPr>
          <w:p w14:paraId="071FA308" w14:textId="77777777" w:rsidR="00F96AB2" w:rsidRPr="0033579E" w:rsidRDefault="00F96AB2" w:rsidP="005F1025">
            <w:pPr>
              <w:rPr>
                <w:rFonts w:asciiTheme="majorHAnsi" w:hAnsiTheme="majorHAnsi"/>
                <w:b/>
                <w:sz w:val="20"/>
                <w:szCs w:val="20"/>
                <w:lang w:val="sq-AL"/>
              </w:rPr>
            </w:pPr>
          </w:p>
        </w:tc>
        <w:tc>
          <w:tcPr>
            <w:tcW w:w="2981" w:type="dxa"/>
          </w:tcPr>
          <w:p w14:paraId="63BE17FC" w14:textId="77777777" w:rsidR="00F96AB2" w:rsidRPr="0033579E" w:rsidRDefault="00F96AB2" w:rsidP="00AC2B93">
            <w:pPr>
              <w:spacing w:after="0" w:line="240" w:lineRule="auto"/>
              <w:contextualSpacing/>
              <w:rPr>
                <w:rFonts w:asciiTheme="majorHAnsi" w:hAnsiTheme="majorHAnsi"/>
                <w:b/>
                <w:sz w:val="20"/>
                <w:szCs w:val="20"/>
                <w:lang w:val="sq-AL"/>
              </w:rPr>
            </w:pPr>
          </w:p>
        </w:tc>
        <w:tc>
          <w:tcPr>
            <w:tcW w:w="3228" w:type="dxa"/>
          </w:tcPr>
          <w:p w14:paraId="0EAB1397" w14:textId="77777777" w:rsidR="00F96AB2" w:rsidRPr="0033579E" w:rsidRDefault="00F96AB2" w:rsidP="00AC2B93">
            <w:pPr>
              <w:spacing w:after="0" w:line="240" w:lineRule="auto"/>
              <w:contextualSpacing/>
              <w:rPr>
                <w:rFonts w:asciiTheme="majorHAnsi" w:hAnsiTheme="majorHAnsi"/>
                <w:b/>
                <w:sz w:val="20"/>
                <w:szCs w:val="20"/>
                <w:lang w:val="sq-AL"/>
              </w:rPr>
            </w:pPr>
          </w:p>
        </w:tc>
      </w:tr>
      <w:tr w:rsidR="004E23EB" w:rsidRPr="0033579E" w14:paraId="7981E395" w14:textId="77777777" w:rsidTr="00D40961">
        <w:tc>
          <w:tcPr>
            <w:tcW w:w="1944" w:type="dxa"/>
            <w:vMerge w:val="restart"/>
          </w:tcPr>
          <w:p w14:paraId="0C57FE09" w14:textId="1E902124" w:rsidR="00F96AB2" w:rsidRPr="0033579E" w:rsidRDefault="001806AB" w:rsidP="005F1025">
            <w:pPr>
              <w:pStyle w:val="ListParagraph"/>
              <w:numPr>
                <w:ilvl w:val="0"/>
                <w:numId w:val="1"/>
              </w:numPr>
              <w:rPr>
                <w:rFonts w:asciiTheme="majorHAnsi" w:hAnsiTheme="majorHAnsi"/>
                <w:sz w:val="20"/>
                <w:szCs w:val="20"/>
                <w:lang w:val="sq-AL"/>
              </w:rPr>
            </w:pPr>
            <w:r w:rsidRPr="0033579E">
              <w:rPr>
                <w:rFonts w:asciiTheme="majorHAnsi" w:hAnsiTheme="majorHAnsi"/>
                <w:sz w:val="20"/>
                <w:szCs w:val="20"/>
                <w:lang w:val="sq-AL"/>
              </w:rPr>
              <w:t xml:space="preserve">Dispozita e </w:t>
            </w:r>
            <w:r w:rsidR="00005E82" w:rsidRPr="0033579E">
              <w:rPr>
                <w:rFonts w:asciiTheme="majorHAnsi" w:hAnsiTheme="majorHAnsi"/>
                <w:sz w:val="20"/>
                <w:szCs w:val="20"/>
                <w:lang w:val="sq-AL"/>
              </w:rPr>
              <w:t>përgjithshme</w:t>
            </w:r>
            <w:r w:rsidRPr="0033579E">
              <w:rPr>
                <w:rFonts w:asciiTheme="majorHAnsi" w:hAnsiTheme="majorHAnsi"/>
                <w:sz w:val="20"/>
                <w:szCs w:val="20"/>
                <w:lang w:val="sq-AL"/>
              </w:rPr>
              <w:t xml:space="preserve"> </w:t>
            </w:r>
          </w:p>
          <w:p w14:paraId="3227CFEB" w14:textId="77777777" w:rsidR="001806AB" w:rsidRPr="0033579E" w:rsidRDefault="001806AB" w:rsidP="001806AB">
            <w:pPr>
              <w:pStyle w:val="ListParagraph"/>
              <w:ind w:left="360"/>
              <w:rPr>
                <w:rFonts w:asciiTheme="majorHAnsi" w:hAnsiTheme="majorHAnsi"/>
                <w:sz w:val="20"/>
                <w:szCs w:val="20"/>
                <w:lang w:val="sq-AL"/>
              </w:rPr>
            </w:pPr>
          </w:p>
        </w:tc>
        <w:tc>
          <w:tcPr>
            <w:tcW w:w="1979" w:type="dxa"/>
          </w:tcPr>
          <w:p w14:paraId="34E6944A" w14:textId="1554E3C4" w:rsidR="001806AB" w:rsidRPr="0033579E" w:rsidRDefault="001806AB" w:rsidP="00A1721B">
            <w:pPr>
              <w:pStyle w:val="ListParagraph"/>
              <w:numPr>
                <w:ilvl w:val="1"/>
                <w:numId w:val="1"/>
              </w:numPr>
              <w:rPr>
                <w:rFonts w:asciiTheme="majorHAnsi" w:hAnsiTheme="majorHAnsi"/>
                <w:sz w:val="20"/>
                <w:szCs w:val="20"/>
                <w:lang w:val="sq-AL"/>
              </w:rPr>
            </w:pPr>
            <w:r w:rsidRPr="0033579E">
              <w:rPr>
                <w:rFonts w:asciiTheme="majorHAnsi" w:hAnsiTheme="majorHAnsi"/>
                <w:sz w:val="20"/>
                <w:szCs w:val="20"/>
                <w:lang w:val="sq-AL"/>
              </w:rPr>
              <w:t xml:space="preserve">Objektivat e dispozitave për menaxhimin e financave publike vendore </w:t>
            </w:r>
          </w:p>
          <w:p w14:paraId="3C602723" w14:textId="3EE64321" w:rsidR="00F96AB2" w:rsidRPr="0033579E" w:rsidRDefault="00F96AB2" w:rsidP="001806AB">
            <w:pPr>
              <w:pStyle w:val="ListParagraph"/>
              <w:ind w:left="360"/>
              <w:rPr>
                <w:rFonts w:asciiTheme="majorHAnsi" w:hAnsiTheme="majorHAnsi"/>
                <w:sz w:val="20"/>
                <w:szCs w:val="20"/>
                <w:lang w:val="sq-AL"/>
              </w:rPr>
            </w:pPr>
          </w:p>
        </w:tc>
        <w:tc>
          <w:tcPr>
            <w:tcW w:w="6158" w:type="dxa"/>
          </w:tcPr>
          <w:p w14:paraId="577DFD8E" w14:textId="20E18403" w:rsidR="001806AB" w:rsidRPr="0033579E" w:rsidRDefault="001806AB" w:rsidP="001806AB">
            <w:pPr>
              <w:rPr>
                <w:rFonts w:asciiTheme="majorHAnsi" w:hAnsiTheme="majorHAnsi"/>
                <w:sz w:val="20"/>
                <w:szCs w:val="20"/>
                <w:lang w:val="sq-AL"/>
              </w:rPr>
            </w:pPr>
            <w:r w:rsidRPr="0033579E">
              <w:rPr>
                <w:rFonts w:asciiTheme="majorHAnsi" w:hAnsiTheme="majorHAnsi"/>
                <w:sz w:val="20"/>
                <w:szCs w:val="20"/>
                <w:lang w:val="sq-AL"/>
              </w:rPr>
              <w:t xml:space="preserve">Dispozitat për menaxhimin e financave publike vendore </w:t>
            </w:r>
          </w:p>
          <w:p w14:paraId="1775276D" w14:textId="3CFBEF22" w:rsidR="001806AB" w:rsidRPr="0033579E" w:rsidRDefault="001806AB" w:rsidP="001806AB">
            <w:pPr>
              <w:pStyle w:val="ListParagraph"/>
              <w:numPr>
                <w:ilvl w:val="0"/>
                <w:numId w:val="2"/>
              </w:numPr>
              <w:rPr>
                <w:rFonts w:asciiTheme="majorHAnsi" w:hAnsiTheme="majorHAnsi"/>
                <w:sz w:val="20"/>
                <w:szCs w:val="20"/>
                <w:lang w:val="sq-AL"/>
              </w:rPr>
            </w:pPr>
            <w:r w:rsidRPr="0033579E">
              <w:rPr>
                <w:rFonts w:asciiTheme="majorHAnsi" w:hAnsiTheme="majorHAnsi"/>
                <w:sz w:val="20"/>
                <w:szCs w:val="20"/>
                <w:lang w:val="sq-AL"/>
              </w:rPr>
              <w:t xml:space="preserve">mbështesin përdorimin efektiv dhe transparent të burimeve financiare vendore në përputhje me prioritetet strategjike dhe nevojat vendore, </w:t>
            </w:r>
            <w:r w:rsidR="00711A9B" w:rsidRPr="0033579E">
              <w:rPr>
                <w:rFonts w:asciiTheme="majorHAnsi" w:hAnsiTheme="majorHAnsi"/>
                <w:sz w:val="20"/>
                <w:szCs w:val="20"/>
                <w:lang w:val="sq-AL"/>
              </w:rPr>
              <w:t xml:space="preserve">sigurojnë </w:t>
            </w:r>
            <w:r w:rsidRPr="0033579E">
              <w:rPr>
                <w:rFonts w:asciiTheme="majorHAnsi" w:hAnsiTheme="majorHAnsi"/>
                <w:sz w:val="20"/>
                <w:szCs w:val="20"/>
                <w:lang w:val="sq-AL"/>
              </w:rPr>
              <w:t xml:space="preserve">disiplinën fiskale dhe </w:t>
            </w:r>
            <w:r w:rsidR="00711A9B" w:rsidRPr="0033579E">
              <w:rPr>
                <w:rFonts w:asciiTheme="majorHAnsi" w:hAnsiTheme="majorHAnsi"/>
                <w:sz w:val="20"/>
                <w:szCs w:val="20"/>
                <w:lang w:val="sq-AL"/>
              </w:rPr>
              <w:t xml:space="preserve">mundësojnë </w:t>
            </w:r>
            <w:r w:rsidRPr="0033579E">
              <w:rPr>
                <w:rFonts w:asciiTheme="majorHAnsi" w:hAnsiTheme="majorHAnsi"/>
                <w:sz w:val="20"/>
                <w:szCs w:val="20"/>
                <w:lang w:val="sq-AL"/>
              </w:rPr>
              <w:t>një ofrim efikas të shërbimeve publike;</w:t>
            </w:r>
          </w:p>
          <w:p w14:paraId="04763739" w14:textId="77777777" w:rsidR="001806AB" w:rsidRPr="0033579E" w:rsidRDefault="001806AB" w:rsidP="001806AB">
            <w:pPr>
              <w:pStyle w:val="ListParagraph"/>
              <w:numPr>
                <w:ilvl w:val="0"/>
                <w:numId w:val="2"/>
              </w:numPr>
              <w:rPr>
                <w:rFonts w:asciiTheme="majorHAnsi" w:hAnsiTheme="majorHAnsi"/>
                <w:sz w:val="20"/>
                <w:szCs w:val="20"/>
                <w:lang w:val="sq-AL"/>
              </w:rPr>
            </w:pPr>
            <w:r w:rsidRPr="0033579E">
              <w:rPr>
                <w:rFonts w:asciiTheme="majorHAnsi" w:hAnsiTheme="majorHAnsi"/>
                <w:sz w:val="20"/>
                <w:szCs w:val="20"/>
                <w:lang w:val="sq-AL"/>
              </w:rPr>
              <w:t>përshkruajnë instrumentet dhe procedurat të cilat janë të nevojshme për menaxhimin e financave vendore;</w:t>
            </w:r>
          </w:p>
          <w:p w14:paraId="4C574D9D" w14:textId="435C9D54" w:rsidR="00F96AB2" w:rsidRPr="0033579E" w:rsidRDefault="001806AB" w:rsidP="00005E82">
            <w:pPr>
              <w:pStyle w:val="ListParagraph"/>
              <w:numPr>
                <w:ilvl w:val="0"/>
                <w:numId w:val="2"/>
              </w:numPr>
              <w:rPr>
                <w:rFonts w:asciiTheme="majorHAnsi" w:hAnsiTheme="majorHAnsi"/>
                <w:sz w:val="20"/>
                <w:szCs w:val="20"/>
                <w:lang w:val="sq-AL"/>
              </w:rPr>
            </w:pPr>
            <w:r w:rsidRPr="0033579E">
              <w:rPr>
                <w:rFonts w:asciiTheme="majorHAnsi" w:hAnsiTheme="majorHAnsi"/>
                <w:sz w:val="20"/>
                <w:szCs w:val="20"/>
                <w:lang w:val="sq-AL"/>
              </w:rPr>
              <w:t xml:space="preserve">rregullojnë menaxhimin e financave vendore dhe performancën vendore, veçanërisht sa i takon procesit të planifikimit të buxhetit, autorizimit për shpenzimet vendore, proceduat e kontabilitetit dhe të raportimit, procedurat për mbikëqyrjen e financave vendore dhe performancën vendore, si dhe ndërveprimin ndërmjet Ministrisë së Financave dhe bashkive në fushën e menaxhimit të financave vendore. </w:t>
            </w:r>
          </w:p>
        </w:tc>
        <w:tc>
          <w:tcPr>
            <w:tcW w:w="2981" w:type="dxa"/>
          </w:tcPr>
          <w:p w14:paraId="4C495B5F" w14:textId="045F3775" w:rsidR="00F96AB2" w:rsidRPr="0033579E" w:rsidRDefault="00F96AB2" w:rsidP="005F2E40">
            <w:pPr>
              <w:spacing w:after="0" w:line="240" w:lineRule="auto"/>
              <w:contextualSpacing/>
              <w:rPr>
                <w:rFonts w:asciiTheme="majorHAnsi" w:hAnsiTheme="majorHAnsi"/>
                <w:sz w:val="20"/>
                <w:szCs w:val="20"/>
                <w:lang w:val="sq-AL"/>
              </w:rPr>
            </w:pPr>
            <w:r w:rsidRPr="00C20B03">
              <w:rPr>
                <w:rFonts w:asciiTheme="majorHAnsi" w:hAnsiTheme="majorHAnsi"/>
                <w:sz w:val="20"/>
                <w:szCs w:val="20"/>
                <w:lang w:val="sq-AL"/>
              </w:rPr>
              <w:t>LOB</w:t>
            </w:r>
            <w:r w:rsidRPr="0033579E">
              <w:rPr>
                <w:rFonts w:asciiTheme="majorHAnsi" w:hAnsiTheme="majorHAnsi"/>
                <w:sz w:val="20"/>
                <w:szCs w:val="20"/>
                <w:lang w:val="sq-AL"/>
              </w:rPr>
              <w:t xml:space="preserve"> / “</w:t>
            </w:r>
            <w:r w:rsidR="00E90190" w:rsidRPr="0033579E">
              <w:rPr>
                <w:rFonts w:asciiTheme="majorHAnsi" w:hAnsiTheme="majorHAnsi"/>
                <w:sz w:val="20"/>
                <w:szCs w:val="20"/>
                <w:lang w:val="sq-AL"/>
              </w:rPr>
              <w:t>Ligj p</w:t>
            </w:r>
            <w:r w:rsidR="00574993" w:rsidRPr="0033579E">
              <w:rPr>
                <w:rFonts w:asciiTheme="majorHAnsi" w:hAnsiTheme="majorHAnsi"/>
                <w:sz w:val="20"/>
                <w:szCs w:val="20"/>
                <w:lang w:val="sq-AL"/>
              </w:rPr>
              <w:t>ë</w:t>
            </w:r>
            <w:r w:rsidR="00E90190" w:rsidRPr="0033579E">
              <w:rPr>
                <w:rFonts w:asciiTheme="majorHAnsi" w:hAnsiTheme="majorHAnsi"/>
                <w:sz w:val="20"/>
                <w:szCs w:val="20"/>
                <w:lang w:val="sq-AL"/>
              </w:rPr>
              <w:t>r sistemin e menaxhimit</w:t>
            </w:r>
            <w:r w:rsidRPr="0033579E">
              <w:rPr>
                <w:rFonts w:asciiTheme="majorHAnsi" w:hAnsiTheme="majorHAnsi"/>
                <w:sz w:val="20"/>
                <w:szCs w:val="20"/>
                <w:lang w:val="sq-AL"/>
              </w:rPr>
              <w:t>”. N</w:t>
            </w:r>
            <w:r w:rsidR="00E90190" w:rsidRPr="0033579E">
              <w:rPr>
                <w:rFonts w:asciiTheme="majorHAnsi" w:hAnsiTheme="majorHAnsi"/>
                <w:sz w:val="20"/>
                <w:szCs w:val="20"/>
                <w:lang w:val="sq-AL"/>
              </w:rPr>
              <w:t>r</w:t>
            </w:r>
            <w:r w:rsidRPr="0033579E">
              <w:rPr>
                <w:rFonts w:asciiTheme="majorHAnsi" w:hAnsiTheme="majorHAnsi"/>
                <w:sz w:val="20"/>
                <w:szCs w:val="20"/>
                <w:lang w:val="sq-AL"/>
              </w:rPr>
              <w:t>. 9936/2008</w:t>
            </w:r>
          </w:p>
          <w:p w14:paraId="35433576" w14:textId="2698DDBB" w:rsidR="00F96AB2" w:rsidRPr="0033579E" w:rsidRDefault="00E90190" w:rsidP="005F2E40">
            <w:pPr>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t xml:space="preserve">Neni </w:t>
            </w:r>
            <w:r w:rsidR="00F96AB2" w:rsidRPr="0033579E">
              <w:rPr>
                <w:rFonts w:asciiTheme="majorHAnsi" w:hAnsiTheme="majorHAnsi"/>
                <w:sz w:val="20"/>
                <w:szCs w:val="20"/>
                <w:lang w:val="sq-AL"/>
              </w:rPr>
              <w:t xml:space="preserve">1 </w:t>
            </w:r>
            <w:r w:rsidRPr="0033579E">
              <w:rPr>
                <w:rFonts w:asciiTheme="majorHAnsi" w:hAnsiTheme="majorHAnsi"/>
                <w:sz w:val="20"/>
                <w:szCs w:val="20"/>
                <w:lang w:val="sq-AL"/>
              </w:rPr>
              <w:t xml:space="preserve">dhe </w:t>
            </w:r>
            <w:r w:rsidR="00F96AB2" w:rsidRPr="0033579E">
              <w:rPr>
                <w:rFonts w:asciiTheme="majorHAnsi" w:hAnsiTheme="majorHAnsi"/>
                <w:sz w:val="20"/>
                <w:szCs w:val="20"/>
                <w:lang w:val="sq-AL"/>
              </w:rPr>
              <w:t>2</w:t>
            </w:r>
          </w:p>
          <w:p w14:paraId="6E66C38F" w14:textId="77777777" w:rsidR="00F96AB2" w:rsidRPr="0033579E" w:rsidRDefault="00F96AB2" w:rsidP="005F2E40">
            <w:pPr>
              <w:spacing w:after="0" w:line="240" w:lineRule="auto"/>
              <w:contextualSpacing/>
              <w:rPr>
                <w:rFonts w:asciiTheme="majorHAnsi" w:hAnsiTheme="majorHAnsi"/>
                <w:sz w:val="20"/>
                <w:szCs w:val="20"/>
                <w:lang w:val="sq-AL"/>
              </w:rPr>
            </w:pPr>
          </w:p>
          <w:p w14:paraId="77694107" w14:textId="77777777" w:rsidR="00F96AB2" w:rsidRPr="0033579E" w:rsidRDefault="00F96AB2" w:rsidP="005F2E40">
            <w:pPr>
              <w:spacing w:after="0" w:line="240" w:lineRule="auto"/>
              <w:contextualSpacing/>
              <w:rPr>
                <w:rFonts w:asciiTheme="majorHAnsi" w:hAnsiTheme="majorHAnsi"/>
                <w:sz w:val="20"/>
                <w:szCs w:val="20"/>
                <w:lang w:val="sq-AL"/>
              </w:rPr>
            </w:pPr>
          </w:p>
        </w:tc>
        <w:tc>
          <w:tcPr>
            <w:tcW w:w="3228" w:type="dxa"/>
          </w:tcPr>
          <w:p w14:paraId="78C150CC" w14:textId="03AA9EF6" w:rsidR="00C630E8" w:rsidRPr="0033579E" w:rsidRDefault="00D11FD7" w:rsidP="00C16E4A">
            <w:pPr>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t>Vlerësim</w:t>
            </w:r>
            <w:r w:rsidR="008A2604">
              <w:rPr>
                <w:rFonts w:asciiTheme="majorHAnsi" w:hAnsiTheme="majorHAnsi"/>
                <w:sz w:val="20"/>
                <w:szCs w:val="20"/>
                <w:lang w:val="sq-AL"/>
              </w:rPr>
              <w:t>e t</w:t>
            </w:r>
            <w:r w:rsidR="008A2604" w:rsidRPr="0033579E">
              <w:rPr>
                <w:rFonts w:asciiTheme="majorHAnsi" w:hAnsiTheme="majorHAnsi"/>
                <w:sz w:val="20"/>
                <w:szCs w:val="20"/>
                <w:lang w:val="sq-AL"/>
              </w:rPr>
              <w:t>ë</w:t>
            </w:r>
            <w:r w:rsidR="008A2604">
              <w:rPr>
                <w:rFonts w:asciiTheme="majorHAnsi" w:hAnsiTheme="majorHAnsi"/>
                <w:sz w:val="20"/>
                <w:szCs w:val="20"/>
                <w:lang w:val="sq-AL"/>
              </w:rPr>
              <w:t xml:space="preserve"> </w:t>
            </w:r>
            <w:r w:rsidRPr="0033579E">
              <w:rPr>
                <w:rFonts w:asciiTheme="majorHAnsi" w:hAnsiTheme="majorHAnsi"/>
                <w:sz w:val="20"/>
                <w:szCs w:val="20"/>
                <w:lang w:val="sq-AL"/>
              </w:rPr>
              <w:t>përgjithsh</w:t>
            </w:r>
            <w:r w:rsidR="008A2604">
              <w:rPr>
                <w:rFonts w:asciiTheme="majorHAnsi" w:hAnsiTheme="majorHAnsi"/>
                <w:sz w:val="20"/>
                <w:szCs w:val="20"/>
                <w:lang w:val="sq-AL"/>
              </w:rPr>
              <w:t xml:space="preserve">me </w:t>
            </w:r>
            <w:r w:rsidR="00C630E8" w:rsidRPr="0033579E">
              <w:rPr>
                <w:rFonts w:asciiTheme="majorHAnsi" w:hAnsiTheme="majorHAnsi"/>
                <w:sz w:val="20"/>
                <w:szCs w:val="20"/>
                <w:lang w:val="sq-AL"/>
              </w:rPr>
              <w:t>nga intervistat me përfaqësues të NJQV-</w:t>
            </w:r>
            <w:r w:rsidR="008A2604">
              <w:rPr>
                <w:rFonts w:asciiTheme="majorHAnsi" w:hAnsiTheme="majorHAnsi"/>
                <w:sz w:val="20"/>
                <w:szCs w:val="20"/>
                <w:lang w:val="sq-AL"/>
              </w:rPr>
              <w:t>ve</w:t>
            </w:r>
            <w:r w:rsidR="00C630E8" w:rsidRPr="0033579E">
              <w:rPr>
                <w:rFonts w:asciiTheme="majorHAnsi" w:hAnsiTheme="majorHAnsi"/>
                <w:sz w:val="20"/>
                <w:szCs w:val="20"/>
                <w:lang w:val="sq-AL"/>
              </w:rPr>
              <w:t xml:space="preserve"> trego</w:t>
            </w:r>
            <w:r w:rsidR="008A2604">
              <w:rPr>
                <w:rFonts w:asciiTheme="majorHAnsi" w:hAnsiTheme="majorHAnsi"/>
                <w:sz w:val="20"/>
                <w:szCs w:val="20"/>
                <w:lang w:val="sq-AL"/>
              </w:rPr>
              <w:t>j</w:t>
            </w:r>
            <w:r w:rsidR="00C630E8" w:rsidRPr="0033579E">
              <w:rPr>
                <w:rFonts w:asciiTheme="majorHAnsi" w:hAnsiTheme="majorHAnsi"/>
                <w:sz w:val="20"/>
                <w:szCs w:val="20"/>
                <w:lang w:val="sq-AL"/>
              </w:rPr>
              <w:t>n</w:t>
            </w:r>
            <w:r w:rsidR="008A2604" w:rsidRPr="0033579E">
              <w:rPr>
                <w:rFonts w:asciiTheme="majorHAnsi" w:hAnsiTheme="majorHAnsi"/>
                <w:sz w:val="20"/>
                <w:szCs w:val="20"/>
                <w:lang w:val="sq-AL"/>
              </w:rPr>
              <w:t>ë</w:t>
            </w:r>
            <w:r w:rsidR="00C630E8" w:rsidRPr="0033579E">
              <w:rPr>
                <w:rFonts w:asciiTheme="majorHAnsi" w:hAnsiTheme="majorHAnsi"/>
                <w:sz w:val="20"/>
                <w:szCs w:val="20"/>
                <w:lang w:val="sq-AL"/>
              </w:rPr>
              <w:t xml:space="preserve"> se </w:t>
            </w:r>
            <w:r w:rsidR="008A2604" w:rsidRPr="0033579E">
              <w:rPr>
                <w:rFonts w:asciiTheme="majorHAnsi" w:hAnsiTheme="majorHAnsi"/>
                <w:sz w:val="20"/>
                <w:szCs w:val="20"/>
                <w:lang w:val="sq-AL"/>
              </w:rPr>
              <w:t>ë</w:t>
            </w:r>
            <w:r w:rsidR="008A2604">
              <w:rPr>
                <w:rFonts w:asciiTheme="majorHAnsi" w:hAnsiTheme="majorHAnsi"/>
                <w:sz w:val="20"/>
                <w:szCs w:val="20"/>
                <w:lang w:val="sq-AL"/>
              </w:rPr>
              <w:t>sht</w:t>
            </w:r>
            <w:r w:rsidR="008A2604" w:rsidRPr="0033579E">
              <w:rPr>
                <w:rFonts w:asciiTheme="majorHAnsi" w:hAnsiTheme="majorHAnsi"/>
                <w:sz w:val="20"/>
                <w:szCs w:val="20"/>
                <w:lang w:val="sq-AL"/>
              </w:rPr>
              <w:t>ë</w:t>
            </w:r>
            <w:r w:rsidR="008A2604">
              <w:rPr>
                <w:rFonts w:asciiTheme="majorHAnsi" w:hAnsiTheme="majorHAnsi"/>
                <w:sz w:val="20"/>
                <w:szCs w:val="20"/>
                <w:lang w:val="sq-AL"/>
              </w:rPr>
              <w:t xml:space="preserve"> e nevojshme t</w:t>
            </w:r>
            <w:r w:rsidR="008A2604" w:rsidRPr="0033579E">
              <w:rPr>
                <w:rFonts w:asciiTheme="majorHAnsi" w:hAnsiTheme="majorHAnsi"/>
                <w:sz w:val="20"/>
                <w:szCs w:val="20"/>
                <w:lang w:val="sq-AL"/>
              </w:rPr>
              <w:t>ë</w:t>
            </w:r>
            <w:r w:rsidR="008A2604">
              <w:rPr>
                <w:rFonts w:asciiTheme="majorHAnsi" w:hAnsiTheme="majorHAnsi"/>
                <w:sz w:val="20"/>
                <w:szCs w:val="20"/>
                <w:lang w:val="sq-AL"/>
              </w:rPr>
              <w:t xml:space="preserve"> kemi </w:t>
            </w:r>
            <w:r w:rsidR="00C630E8" w:rsidRPr="0033579E">
              <w:rPr>
                <w:rFonts w:asciiTheme="majorHAnsi" w:hAnsiTheme="majorHAnsi"/>
                <w:sz w:val="20"/>
                <w:szCs w:val="20"/>
                <w:lang w:val="sq-AL"/>
              </w:rPr>
              <w:t xml:space="preserve">një ligj </w:t>
            </w:r>
            <w:r w:rsidR="008A2604">
              <w:rPr>
                <w:rFonts w:asciiTheme="majorHAnsi" w:hAnsiTheme="majorHAnsi"/>
                <w:sz w:val="20"/>
                <w:szCs w:val="20"/>
                <w:lang w:val="sq-AL"/>
              </w:rPr>
              <w:t>t</w:t>
            </w:r>
            <w:r w:rsidR="008A2604" w:rsidRPr="0033579E">
              <w:rPr>
                <w:rFonts w:asciiTheme="majorHAnsi" w:hAnsiTheme="majorHAnsi"/>
                <w:sz w:val="20"/>
                <w:szCs w:val="20"/>
                <w:lang w:val="sq-AL"/>
              </w:rPr>
              <w:t>ë</w:t>
            </w:r>
            <w:r w:rsidR="008A2604">
              <w:rPr>
                <w:rFonts w:asciiTheme="majorHAnsi" w:hAnsiTheme="majorHAnsi"/>
                <w:sz w:val="20"/>
                <w:szCs w:val="20"/>
                <w:lang w:val="sq-AL"/>
              </w:rPr>
              <w:t xml:space="preserve"> </w:t>
            </w:r>
            <w:r w:rsidR="00C630E8" w:rsidRPr="0033579E">
              <w:rPr>
                <w:rFonts w:asciiTheme="majorHAnsi" w:hAnsiTheme="majorHAnsi"/>
                <w:sz w:val="20"/>
                <w:szCs w:val="20"/>
                <w:lang w:val="sq-AL"/>
              </w:rPr>
              <w:t xml:space="preserve">plotë, ku </w:t>
            </w:r>
            <w:r w:rsidR="008A2604">
              <w:rPr>
                <w:rFonts w:asciiTheme="majorHAnsi" w:hAnsiTheme="majorHAnsi"/>
                <w:sz w:val="20"/>
                <w:szCs w:val="20"/>
                <w:lang w:val="sq-AL"/>
              </w:rPr>
              <w:t>t</w:t>
            </w:r>
            <w:r w:rsidR="008A2604" w:rsidRPr="0033579E">
              <w:rPr>
                <w:rFonts w:asciiTheme="majorHAnsi" w:hAnsiTheme="majorHAnsi"/>
                <w:sz w:val="20"/>
                <w:szCs w:val="20"/>
                <w:lang w:val="sq-AL"/>
              </w:rPr>
              <w:t>ë</w:t>
            </w:r>
            <w:r w:rsidR="008A2604">
              <w:rPr>
                <w:rFonts w:asciiTheme="majorHAnsi" w:hAnsiTheme="majorHAnsi"/>
                <w:sz w:val="20"/>
                <w:szCs w:val="20"/>
                <w:lang w:val="sq-AL"/>
              </w:rPr>
              <w:t xml:space="preserve"> ket</w:t>
            </w:r>
            <w:r w:rsidR="008A2604" w:rsidRPr="0033579E">
              <w:rPr>
                <w:rFonts w:asciiTheme="majorHAnsi" w:hAnsiTheme="majorHAnsi"/>
                <w:sz w:val="20"/>
                <w:szCs w:val="20"/>
                <w:lang w:val="sq-AL"/>
              </w:rPr>
              <w:t>ë</w:t>
            </w:r>
            <w:r w:rsidR="008A2604">
              <w:rPr>
                <w:rFonts w:asciiTheme="majorHAnsi" w:hAnsiTheme="majorHAnsi"/>
                <w:sz w:val="20"/>
                <w:szCs w:val="20"/>
                <w:lang w:val="sq-AL"/>
              </w:rPr>
              <w:t xml:space="preserve"> </w:t>
            </w:r>
            <w:r w:rsidR="00C630E8" w:rsidRPr="0033579E">
              <w:rPr>
                <w:rFonts w:asciiTheme="majorHAnsi" w:hAnsiTheme="majorHAnsi"/>
                <w:sz w:val="20"/>
                <w:szCs w:val="20"/>
                <w:lang w:val="sq-AL"/>
              </w:rPr>
              <w:t>përsëritj</w:t>
            </w:r>
            <w:r w:rsidR="008A2604">
              <w:rPr>
                <w:rFonts w:asciiTheme="majorHAnsi" w:hAnsiTheme="majorHAnsi"/>
                <w:sz w:val="20"/>
                <w:szCs w:val="20"/>
                <w:lang w:val="sq-AL"/>
              </w:rPr>
              <w:t xml:space="preserve">e dhe </w:t>
            </w:r>
            <w:r w:rsidR="00C630E8" w:rsidRPr="0033579E">
              <w:rPr>
                <w:rFonts w:asciiTheme="majorHAnsi" w:hAnsiTheme="majorHAnsi"/>
                <w:sz w:val="20"/>
                <w:szCs w:val="20"/>
                <w:lang w:val="sq-AL"/>
              </w:rPr>
              <w:t xml:space="preserve">sqarime të mëtejshme </w:t>
            </w:r>
            <w:r w:rsidR="008A2604">
              <w:rPr>
                <w:rFonts w:asciiTheme="majorHAnsi" w:hAnsiTheme="majorHAnsi"/>
                <w:sz w:val="20"/>
                <w:szCs w:val="20"/>
                <w:lang w:val="sq-AL"/>
              </w:rPr>
              <w:t>t</w:t>
            </w:r>
            <w:r w:rsidR="008A2604" w:rsidRPr="0033579E">
              <w:rPr>
                <w:rFonts w:asciiTheme="majorHAnsi" w:hAnsiTheme="majorHAnsi"/>
                <w:sz w:val="20"/>
                <w:szCs w:val="20"/>
                <w:lang w:val="sq-AL"/>
              </w:rPr>
              <w:t>ë</w:t>
            </w:r>
            <w:r w:rsidR="008A2604">
              <w:rPr>
                <w:rFonts w:asciiTheme="majorHAnsi" w:hAnsiTheme="majorHAnsi"/>
                <w:sz w:val="20"/>
                <w:szCs w:val="20"/>
                <w:lang w:val="sq-AL"/>
              </w:rPr>
              <w:t xml:space="preserve"> </w:t>
            </w:r>
            <w:r w:rsidR="00C630E8" w:rsidRPr="0033579E">
              <w:rPr>
                <w:rFonts w:asciiTheme="majorHAnsi" w:hAnsiTheme="majorHAnsi"/>
                <w:sz w:val="20"/>
                <w:szCs w:val="20"/>
                <w:lang w:val="sq-AL"/>
              </w:rPr>
              <w:t>legjislacioni</w:t>
            </w:r>
            <w:r w:rsidR="008A2604">
              <w:rPr>
                <w:rFonts w:asciiTheme="majorHAnsi" w:hAnsiTheme="majorHAnsi"/>
                <w:sz w:val="20"/>
                <w:szCs w:val="20"/>
                <w:lang w:val="sq-AL"/>
              </w:rPr>
              <w:t>t</w:t>
            </w:r>
            <w:r w:rsidR="00C630E8" w:rsidRPr="0033579E">
              <w:rPr>
                <w:rFonts w:asciiTheme="majorHAnsi" w:hAnsiTheme="majorHAnsi"/>
                <w:sz w:val="20"/>
                <w:szCs w:val="20"/>
                <w:lang w:val="sq-AL"/>
              </w:rPr>
              <w:t xml:space="preserve"> në fuqi</w:t>
            </w:r>
            <w:r w:rsidR="008A2604">
              <w:rPr>
                <w:rFonts w:asciiTheme="majorHAnsi" w:hAnsiTheme="majorHAnsi"/>
                <w:sz w:val="20"/>
                <w:szCs w:val="20"/>
                <w:lang w:val="sq-AL"/>
              </w:rPr>
              <w:t>,</w:t>
            </w:r>
            <w:r w:rsidR="00C630E8" w:rsidRPr="0033579E">
              <w:rPr>
                <w:rFonts w:asciiTheme="majorHAnsi" w:hAnsiTheme="majorHAnsi"/>
                <w:sz w:val="20"/>
                <w:szCs w:val="20"/>
                <w:lang w:val="sq-AL"/>
              </w:rPr>
              <w:t xml:space="preserve"> në mënyrë që të lehtëso</w:t>
            </w:r>
            <w:r w:rsidR="00783085" w:rsidRPr="0033579E">
              <w:rPr>
                <w:rFonts w:asciiTheme="majorHAnsi" w:hAnsiTheme="majorHAnsi"/>
                <w:sz w:val="20"/>
                <w:szCs w:val="20"/>
                <w:lang w:val="sq-AL"/>
              </w:rPr>
              <w:t xml:space="preserve">het puna </w:t>
            </w:r>
            <w:r w:rsidR="00C630E8" w:rsidRPr="0033579E">
              <w:rPr>
                <w:rFonts w:asciiTheme="majorHAnsi" w:hAnsiTheme="majorHAnsi"/>
                <w:sz w:val="20"/>
                <w:szCs w:val="20"/>
                <w:lang w:val="sq-AL"/>
              </w:rPr>
              <w:t xml:space="preserve">konkrete / e përditshme </w:t>
            </w:r>
            <w:r w:rsidR="00783085" w:rsidRPr="0033579E">
              <w:rPr>
                <w:rFonts w:asciiTheme="majorHAnsi" w:hAnsiTheme="majorHAnsi"/>
                <w:sz w:val="20"/>
                <w:szCs w:val="20"/>
                <w:lang w:val="sq-AL"/>
              </w:rPr>
              <w:t xml:space="preserve">e </w:t>
            </w:r>
            <w:r w:rsidR="008A2604">
              <w:rPr>
                <w:rFonts w:asciiTheme="majorHAnsi" w:hAnsiTheme="majorHAnsi"/>
                <w:sz w:val="20"/>
                <w:szCs w:val="20"/>
                <w:lang w:val="sq-AL"/>
              </w:rPr>
              <w:t>nëpunësve financiarë t</w:t>
            </w:r>
            <w:r w:rsidR="00C630E8" w:rsidRPr="0033579E">
              <w:rPr>
                <w:rFonts w:asciiTheme="majorHAnsi" w:hAnsiTheme="majorHAnsi"/>
                <w:sz w:val="20"/>
                <w:szCs w:val="20"/>
                <w:lang w:val="sq-AL"/>
              </w:rPr>
              <w:t xml:space="preserve">ë </w:t>
            </w:r>
            <w:r w:rsidR="008A2604">
              <w:rPr>
                <w:rFonts w:asciiTheme="majorHAnsi" w:hAnsiTheme="majorHAnsi"/>
                <w:sz w:val="20"/>
                <w:szCs w:val="20"/>
                <w:lang w:val="sq-AL"/>
              </w:rPr>
              <w:t>b</w:t>
            </w:r>
            <w:r w:rsidR="00783085" w:rsidRPr="0033579E">
              <w:rPr>
                <w:rFonts w:asciiTheme="majorHAnsi" w:hAnsiTheme="majorHAnsi"/>
                <w:sz w:val="20"/>
                <w:szCs w:val="20"/>
                <w:lang w:val="sq-AL"/>
              </w:rPr>
              <w:t>ashki</w:t>
            </w:r>
            <w:r w:rsidR="008A2604">
              <w:rPr>
                <w:rFonts w:asciiTheme="majorHAnsi" w:hAnsiTheme="majorHAnsi"/>
                <w:sz w:val="20"/>
                <w:szCs w:val="20"/>
                <w:lang w:val="sq-AL"/>
              </w:rPr>
              <w:t>ve</w:t>
            </w:r>
            <w:r w:rsidR="00C630E8" w:rsidRPr="0033579E">
              <w:rPr>
                <w:rFonts w:asciiTheme="majorHAnsi" w:hAnsiTheme="majorHAnsi"/>
                <w:sz w:val="20"/>
                <w:szCs w:val="20"/>
                <w:lang w:val="sq-AL"/>
              </w:rPr>
              <w:t>.</w:t>
            </w:r>
          </w:p>
          <w:p w14:paraId="1BF0A1F5" w14:textId="4484F51D" w:rsidR="00F96AB2" w:rsidRPr="0033579E" w:rsidRDefault="00F96AB2" w:rsidP="00C16E4A">
            <w:pPr>
              <w:spacing w:after="0" w:line="240" w:lineRule="auto"/>
              <w:contextualSpacing/>
              <w:rPr>
                <w:rFonts w:asciiTheme="majorHAnsi" w:hAnsiTheme="majorHAnsi"/>
                <w:sz w:val="20"/>
                <w:szCs w:val="20"/>
                <w:lang w:val="sq-AL"/>
              </w:rPr>
            </w:pPr>
          </w:p>
        </w:tc>
      </w:tr>
      <w:tr w:rsidR="004E23EB" w:rsidRPr="0033579E" w14:paraId="5D5791DD" w14:textId="77777777" w:rsidTr="00D40961">
        <w:tc>
          <w:tcPr>
            <w:tcW w:w="1944" w:type="dxa"/>
            <w:vMerge/>
          </w:tcPr>
          <w:p w14:paraId="0704B216" w14:textId="77777777" w:rsidR="00F96AB2" w:rsidRPr="0033579E" w:rsidRDefault="00F96AB2" w:rsidP="005F1025">
            <w:pPr>
              <w:pStyle w:val="ListParagraph"/>
              <w:ind w:left="360"/>
              <w:rPr>
                <w:rFonts w:asciiTheme="majorHAnsi" w:hAnsiTheme="majorHAnsi"/>
                <w:sz w:val="20"/>
                <w:szCs w:val="20"/>
                <w:lang w:val="sq-AL"/>
              </w:rPr>
            </w:pPr>
          </w:p>
        </w:tc>
        <w:tc>
          <w:tcPr>
            <w:tcW w:w="1979" w:type="dxa"/>
          </w:tcPr>
          <w:p w14:paraId="5A309948" w14:textId="4F93D42F" w:rsidR="00F96AB2" w:rsidRPr="0033579E" w:rsidRDefault="00005E82" w:rsidP="005F1025">
            <w:pPr>
              <w:pStyle w:val="ListParagraph"/>
              <w:numPr>
                <w:ilvl w:val="1"/>
                <w:numId w:val="1"/>
              </w:numPr>
              <w:rPr>
                <w:rFonts w:asciiTheme="majorHAnsi" w:hAnsiTheme="majorHAnsi"/>
                <w:sz w:val="20"/>
                <w:szCs w:val="20"/>
                <w:lang w:val="sq-AL"/>
              </w:rPr>
            </w:pPr>
            <w:r w:rsidRPr="0033579E">
              <w:rPr>
                <w:rFonts w:asciiTheme="majorHAnsi" w:hAnsiTheme="majorHAnsi"/>
                <w:sz w:val="20"/>
                <w:szCs w:val="20"/>
                <w:lang w:val="sq-AL"/>
              </w:rPr>
              <w:t>Fusha e zbatimit të dispozitave</w:t>
            </w:r>
          </w:p>
        </w:tc>
        <w:tc>
          <w:tcPr>
            <w:tcW w:w="6158" w:type="dxa"/>
          </w:tcPr>
          <w:p w14:paraId="63A774C8" w14:textId="77777777" w:rsidR="00005E82" w:rsidRPr="0033579E" w:rsidRDefault="00005E82" w:rsidP="00005E82">
            <w:pPr>
              <w:rPr>
                <w:rFonts w:asciiTheme="majorHAnsi" w:hAnsiTheme="majorHAnsi"/>
                <w:sz w:val="20"/>
                <w:szCs w:val="20"/>
                <w:lang w:val="sq-AL"/>
              </w:rPr>
            </w:pPr>
            <w:r w:rsidRPr="0033579E">
              <w:rPr>
                <w:rFonts w:asciiTheme="majorHAnsi" w:hAnsiTheme="majorHAnsi"/>
                <w:sz w:val="20"/>
                <w:szCs w:val="20"/>
                <w:lang w:val="sq-AL"/>
              </w:rPr>
              <w:t xml:space="preserve">Dispozitat për menaxhimin e financave vendore zbatohen për: </w:t>
            </w:r>
          </w:p>
          <w:p w14:paraId="2A37FB4B" w14:textId="77777777" w:rsidR="00005E82" w:rsidRPr="0033579E" w:rsidRDefault="00005E82" w:rsidP="00005E82">
            <w:pPr>
              <w:pStyle w:val="ListParagraph"/>
              <w:numPr>
                <w:ilvl w:val="0"/>
                <w:numId w:val="2"/>
              </w:numPr>
              <w:rPr>
                <w:rFonts w:asciiTheme="majorHAnsi" w:hAnsiTheme="majorHAnsi"/>
                <w:sz w:val="20"/>
                <w:szCs w:val="20"/>
                <w:lang w:val="sq-AL"/>
              </w:rPr>
            </w:pPr>
            <w:r w:rsidRPr="0033579E">
              <w:rPr>
                <w:rFonts w:asciiTheme="majorHAnsi" w:hAnsiTheme="majorHAnsi"/>
                <w:sz w:val="20"/>
                <w:szCs w:val="20"/>
                <w:lang w:val="sq-AL"/>
              </w:rPr>
              <w:t>Bashkitë,</w:t>
            </w:r>
          </w:p>
          <w:p w14:paraId="40B02F88" w14:textId="77777777" w:rsidR="00005E82" w:rsidRPr="0033579E" w:rsidRDefault="00005E82" w:rsidP="00005E82">
            <w:pPr>
              <w:pStyle w:val="ListParagraph"/>
              <w:numPr>
                <w:ilvl w:val="0"/>
                <w:numId w:val="2"/>
              </w:numPr>
              <w:rPr>
                <w:rFonts w:asciiTheme="majorHAnsi" w:hAnsiTheme="majorHAnsi"/>
                <w:sz w:val="20"/>
                <w:szCs w:val="20"/>
                <w:lang w:val="sq-AL"/>
              </w:rPr>
            </w:pPr>
            <w:r w:rsidRPr="0033579E">
              <w:rPr>
                <w:rFonts w:asciiTheme="majorHAnsi" w:hAnsiTheme="majorHAnsi"/>
                <w:sz w:val="20"/>
                <w:szCs w:val="20"/>
                <w:lang w:val="sq-AL"/>
              </w:rPr>
              <w:t xml:space="preserve">Qarqet, </w:t>
            </w:r>
          </w:p>
          <w:p w14:paraId="421C5297" w14:textId="77777777" w:rsidR="00005E82" w:rsidRPr="0033579E" w:rsidRDefault="00005E82" w:rsidP="00005E82">
            <w:pPr>
              <w:pStyle w:val="ListParagraph"/>
              <w:numPr>
                <w:ilvl w:val="0"/>
                <w:numId w:val="2"/>
              </w:numPr>
              <w:rPr>
                <w:rFonts w:asciiTheme="majorHAnsi" w:hAnsiTheme="majorHAnsi"/>
                <w:sz w:val="20"/>
                <w:szCs w:val="20"/>
                <w:lang w:val="sq-AL"/>
              </w:rPr>
            </w:pPr>
            <w:r w:rsidRPr="0033579E">
              <w:rPr>
                <w:rFonts w:asciiTheme="majorHAnsi" w:hAnsiTheme="majorHAnsi"/>
                <w:sz w:val="20"/>
                <w:szCs w:val="20"/>
                <w:lang w:val="sq-AL"/>
              </w:rPr>
              <w:t>Shërbimet komunale vendore dhe organizatat bashkiake me qëllime të veçanta, kurdo është e mundur.</w:t>
            </w:r>
          </w:p>
          <w:p w14:paraId="5399510F" w14:textId="77777777" w:rsidR="00005E82" w:rsidRPr="0033579E" w:rsidRDefault="00005E82" w:rsidP="00005E82">
            <w:pPr>
              <w:pStyle w:val="ListParagraph"/>
              <w:numPr>
                <w:ilvl w:val="0"/>
                <w:numId w:val="2"/>
              </w:numPr>
              <w:rPr>
                <w:rFonts w:asciiTheme="majorHAnsi" w:hAnsiTheme="majorHAnsi"/>
                <w:sz w:val="20"/>
                <w:szCs w:val="20"/>
                <w:lang w:val="sq-AL"/>
              </w:rPr>
            </w:pPr>
            <w:r w:rsidRPr="0033579E">
              <w:rPr>
                <w:rFonts w:asciiTheme="majorHAnsi" w:hAnsiTheme="majorHAnsi"/>
                <w:sz w:val="20"/>
                <w:szCs w:val="20"/>
                <w:lang w:val="sq-AL"/>
              </w:rPr>
              <w:t>Ministrinë e Financave dhe veçanërisht Departamentin e Thesarit.</w:t>
            </w:r>
          </w:p>
          <w:p w14:paraId="561AF39A" w14:textId="7362773A" w:rsidR="00F96AB2" w:rsidRPr="0033579E" w:rsidRDefault="00005E82" w:rsidP="00005E82">
            <w:pPr>
              <w:rPr>
                <w:rFonts w:asciiTheme="majorHAnsi" w:hAnsiTheme="majorHAnsi"/>
                <w:sz w:val="20"/>
                <w:szCs w:val="20"/>
                <w:lang w:val="sq-AL"/>
              </w:rPr>
            </w:pPr>
            <w:r w:rsidRPr="0033579E">
              <w:rPr>
                <w:rFonts w:asciiTheme="majorHAnsi" w:hAnsiTheme="majorHAnsi"/>
                <w:sz w:val="20"/>
                <w:szCs w:val="20"/>
                <w:lang w:val="sq-AL"/>
              </w:rPr>
              <w:t>Në vijim, qarqet, shërbimet komunale vendore dhe organizatat bashkiake me qëllime të veçanta janë të përfshira në dispozitat për bashkitë.</w:t>
            </w:r>
          </w:p>
        </w:tc>
        <w:tc>
          <w:tcPr>
            <w:tcW w:w="2981" w:type="dxa"/>
          </w:tcPr>
          <w:p w14:paraId="630034DC" w14:textId="68B9E5B5" w:rsidR="00F96AB2" w:rsidRPr="0033579E" w:rsidRDefault="00E90190" w:rsidP="005F2E40">
            <w:pPr>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t xml:space="preserve">Ligj VQV </w:t>
            </w:r>
            <w:r w:rsidR="00F96AB2" w:rsidRPr="0033579E">
              <w:rPr>
                <w:rFonts w:asciiTheme="majorHAnsi" w:hAnsiTheme="majorHAnsi"/>
                <w:sz w:val="20"/>
                <w:szCs w:val="20"/>
                <w:lang w:val="sq-AL"/>
              </w:rPr>
              <w:t>/ “</w:t>
            </w:r>
            <w:r w:rsidRPr="0033579E">
              <w:rPr>
                <w:rFonts w:asciiTheme="majorHAnsi" w:hAnsiTheme="majorHAnsi"/>
                <w:sz w:val="20"/>
                <w:szCs w:val="20"/>
                <w:lang w:val="sq-AL"/>
              </w:rPr>
              <w:t>Ligji p</w:t>
            </w:r>
            <w:r w:rsidR="00574993" w:rsidRPr="0033579E">
              <w:rPr>
                <w:rFonts w:asciiTheme="majorHAnsi" w:hAnsiTheme="majorHAnsi"/>
                <w:sz w:val="20"/>
                <w:szCs w:val="20"/>
                <w:lang w:val="sq-AL"/>
              </w:rPr>
              <w:t>ë</w:t>
            </w:r>
            <w:r w:rsidRPr="0033579E">
              <w:rPr>
                <w:rFonts w:asciiTheme="majorHAnsi" w:hAnsiTheme="majorHAnsi"/>
                <w:sz w:val="20"/>
                <w:szCs w:val="20"/>
                <w:lang w:val="sq-AL"/>
              </w:rPr>
              <w:t>r vet</w:t>
            </w:r>
            <w:r w:rsidR="00574993" w:rsidRPr="0033579E">
              <w:rPr>
                <w:rFonts w:asciiTheme="majorHAnsi" w:hAnsiTheme="majorHAnsi"/>
                <w:sz w:val="20"/>
                <w:szCs w:val="20"/>
                <w:lang w:val="sq-AL"/>
              </w:rPr>
              <w:t>ë</w:t>
            </w:r>
            <w:r w:rsidRPr="0033579E">
              <w:rPr>
                <w:rFonts w:asciiTheme="majorHAnsi" w:hAnsiTheme="majorHAnsi"/>
                <w:sz w:val="20"/>
                <w:szCs w:val="20"/>
                <w:lang w:val="sq-AL"/>
              </w:rPr>
              <w:t>qeverisjen vendore</w:t>
            </w:r>
            <w:r w:rsidR="00F96AB2" w:rsidRPr="0033579E">
              <w:rPr>
                <w:rFonts w:asciiTheme="majorHAnsi" w:hAnsiTheme="majorHAnsi"/>
                <w:sz w:val="20"/>
                <w:szCs w:val="20"/>
                <w:lang w:val="sq-AL"/>
              </w:rPr>
              <w:t>” n</w:t>
            </w:r>
            <w:r w:rsidRPr="0033579E">
              <w:rPr>
                <w:rFonts w:asciiTheme="majorHAnsi" w:hAnsiTheme="majorHAnsi"/>
                <w:sz w:val="20"/>
                <w:szCs w:val="20"/>
                <w:lang w:val="sq-AL"/>
              </w:rPr>
              <w:t>r</w:t>
            </w:r>
            <w:r w:rsidR="00F96AB2" w:rsidRPr="0033579E">
              <w:rPr>
                <w:rFonts w:asciiTheme="majorHAnsi" w:hAnsiTheme="majorHAnsi"/>
                <w:sz w:val="20"/>
                <w:szCs w:val="20"/>
                <w:lang w:val="sq-AL"/>
              </w:rPr>
              <w:t xml:space="preserve">. 139/2015 </w:t>
            </w:r>
          </w:p>
          <w:p w14:paraId="19F8B491" w14:textId="3EF1C95C" w:rsidR="00F96AB2" w:rsidRPr="0033579E" w:rsidRDefault="00E90190" w:rsidP="002E5E71">
            <w:pPr>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t xml:space="preserve">Neni </w:t>
            </w:r>
            <w:r w:rsidR="00F96AB2" w:rsidRPr="0033579E">
              <w:rPr>
                <w:rFonts w:asciiTheme="majorHAnsi" w:hAnsiTheme="majorHAnsi"/>
                <w:sz w:val="20"/>
                <w:szCs w:val="20"/>
                <w:lang w:val="sq-AL"/>
              </w:rPr>
              <w:t xml:space="preserve">3 / </w:t>
            </w:r>
            <w:r w:rsidR="002E5E71" w:rsidRPr="0033579E">
              <w:rPr>
                <w:rFonts w:asciiTheme="majorHAnsi" w:hAnsiTheme="majorHAnsi"/>
                <w:sz w:val="20"/>
                <w:szCs w:val="20"/>
                <w:lang w:val="sq-AL"/>
              </w:rPr>
              <w:t>Zgjidhni ato t</w:t>
            </w:r>
            <w:r w:rsidR="00574993" w:rsidRPr="0033579E">
              <w:rPr>
                <w:rFonts w:asciiTheme="majorHAnsi" w:hAnsiTheme="majorHAnsi"/>
                <w:sz w:val="20"/>
                <w:szCs w:val="20"/>
                <w:lang w:val="sq-AL"/>
              </w:rPr>
              <w:t>ë</w:t>
            </w:r>
            <w:r w:rsidR="002E5E71" w:rsidRPr="0033579E">
              <w:rPr>
                <w:rFonts w:asciiTheme="majorHAnsi" w:hAnsiTheme="majorHAnsi"/>
                <w:sz w:val="20"/>
                <w:szCs w:val="20"/>
                <w:lang w:val="sq-AL"/>
              </w:rPr>
              <w:t xml:space="preserve"> lidhura me financat </w:t>
            </w:r>
          </w:p>
        </w:tc>
        <w:tc>
          <w:tcPr>
            <w:tcW w:w="3228" w:type="dxa"/>
          </w:tcPr>
          <w:p w14:paraId="5F629BBA" w14:textId="23D71EA6" w:rsidR="004808E1" w:rsidRPr="0033579E" w:rsidRDefault="00D11FD7" w:rsidP="00C56E86">
            <w:pPr>
              <w:spacing w:after="0" w:line="240" w:lineRule="auto"/>
              <w:contextualSpacing/>
              <w:rPr>
                <w:lang w:val="sq-AL"/>
              </w:rPr>
            </w:pPr>
            <w:r w:rsidRPr="0033579E">
              <w:rPr>
                <w:rFonts w:asciiTheme="majorHAnsi" w:hAnsiTheme="majorHAnsi"/>
                <w:sz w:val="20"/>
                <w:szCs w:val="20"/>
                <w:lang w:val="sq-AL"/>
              </w:rPr>
              <w:t xml:space="preserve">Njësitë ekonomike zakonisht lihen </w:t>
            </w:r>
            <w:r w:rsidR="0099563D" w:rsidRPr="0033579E">
              <w:rPr>
                <w:rFonts w:asciiTheme="majorHAnsi" w:hAnsiTheme="majorHAnsi"/>
                <w:sz w:val="20"/>
                <w:szCs w:val="20"/>
                <w:lang w:val="sq-AL"/>
              </w:rPr>
              <w:t>mënjanë</w:t>
            </w:r>
            <w:r w:rsidRPr="0033579E">
              <w:rPr>
                <w:rFonts w:asciiTheme="majorHAnsi" w:hAnsiTheme="majorHAnsi"/>
                <w:sz w:val="20"/>
                <w:szCs w:val="20"/>
                <w:lang w:val="sq-AL"/>
              </w:rPr>
              <w:t xml:space="preserve">, kur diskutohet Ligji i buxhetit vjetor, PBA, strategjitë e zhvillimit, politikat fiskale. </w:t>
            </w:r>
            <w:r w:rsidR="00C56E86" w:rsidRPr="0033579E">
              <w:rPr>
                <w:rFonts w:asciiTheme="majorHAnsi" w:hAnsiTheme="majorHAnsi"/>
                <w:sz w:val="20"/>
                <w:szCs w:val="20"/>
                <w:lang w:val="sq-AL"/>
              </w:rPr>
              <w:t xml:space="preserve">Renditja </w:t>
            </w:r>
            <w:r w:rsidR="0099563D" w:rsidRPr="0033579E">
              <w:rPr>
                <w:rFonts w:asciiTheme="majorHAnsi" w:hAnsiTheme="majorHAnsi"/>
                <w:sz w:val="20"/>
                <w:szCs w:val="20"/>
                <w:lang w:val="sq-AL"/>
              </w:rPr>
              <w:t>në</w:t>
            </w:r>
            <w:r w:rsidR="00C56E86" w:rsidRPr="0033579E">
              <w:rPr>
                <w:rFonts w:asciiTheme="majorHAnsi" w:hAnsiTheme="majorHAnsi"/>
                <w:sz w:val="20"/>
                <w:szCs w:val="20"/>
                <w:lang w:val="sq-AL"/>
              </w:rPr>
              <w:t xml:space="preserve"> </w:t>
            </w:r>
            <w:r w:rsidRPr="0033579E">
              <w:rPr>
                <w:rFonts w:asciiTheme="majorHAnsi" w:hAnsiTheme="majorHAnsi"/>
                <w:sz w:val="20"/>
                <w:szCs w:val="20"/>
                <w:lang w:val="sq-AL"/>
              </w:rPr>
              <w:t xml:space="preserve">mënyrë të qartë </w:t>
            </w:r>
            <w:r w:rsidR="00C56E86" w:rsidRPr="0033579E">
              <w:rPr>
                <w:rFonts w:asciiTheme="majorHAnsi" w:hAnsiTheme="majorHAnsi"/>
                <w:sz w:val="20"/>
                <w:szCs w:val="20"/>
                <w:lang w:val="sq-AL"/>
              </w:rPr>
              <w:t xml:space="preserve">e </w:t>
            </w:r>
            <w:r w:rsidRPr="0033579E">
              <w:rPr>
                <w:rFonts w:asciiTheme="majorHAnsi" w:hAnsiTheme="majorHAnsi"/>
                <w:sz w:val="20"/>
                <w:szCs w:val="20"/>
                <w:lang w:val="sq-AL"/>
              </w:rPr>
              <w:t>njësi</w:t>
            </w:r>
            <w:r w:rsidR="00C56E86" w:rsidRPr="0033579E">
              <w:rPr>
                <w:rFonts w:asciiTheme="majorHAnsi" w:hAnsiTheme="majorHAnsi"/>
                <w:sz w:val="20"/>
                <w:szCs w:val="20"/>
                <w:lang w:val="sq-AL"/>
              </w:rPr>
              <w:t xml:space="preserve">ve </w:t>
            </w:r>
            <w:r w:rsidRPr="0033579E">
              <w:rPr>
                <w:rFonts w:asciiTheme="majorHAnsi" w:hAnsiTheme="majorHAnsi"/>
                <w:sz w:val="20"/>
                <w:szCs w:val="20"/>
                <w:lang w:val="sq-AL"/>
              </w:rPr>
              <w:t xml:space="preserve">ekonomike që varen nga </w:t>
            </w:r>
            <w:r w:rsidR="00C56E86" w:rsidRPr="0033579E">
              <w:rPr>
                <w:rFonts w:asciiTheme="majorHAnsi" w:hAnsiTheme="majorHAnsi"/>
                <w:sz w:val="20"/>
                <w:szCs w:val="20"/>
                <w:lang w:val="sq-AL"/>
              </w:rPr>
              <w:t>N</w:t>
            </w:r>
            <w:r w:rsidRPr="0033579E">
              <w:rPr>
                <w:rFonts w:asciiTheme="majorHAnsi" w:hAnsiTheme="majorHAnsi"/>
                <w:sz w:val="20"/>
                <w:szCs w:val="20"/>
                <w:lang w:val="sq-AL"/>
              </w:rPr>
              <w:t>j</w:t>
            </w:r>
            <w:r w:rsidR="00C56E86" w:rsidRPr="0033579E">
              <w:rPr>
                <w:rFonts w:asciiTheme="majorHAnsi" w:hAnsiTheme="majorHAnsi"/>
                <w:sz w:val="20"/>
                <w:szCs w:val="20"/>
                <w:lang w:val="sq-AL"/>
              </w:rPr>
              <w:t>QV-t</w:t>
            </w:r>
            <w:r w:rsidR="0033579E" w:rsidRPr="0033579E">
              <w:rPr>
                <w:rFonts w:asciiTheme="majorHAnsi" w:hAnsiTheme="majorHAnsi"/>
                <w:sz w:val="20"/>
                <w:szCs w:val="20"/>
                <w:lang w:val="sq-AL"/>
              </w:rPr>
              <w:t>ë</w:t>
            </w:r>
            <w:r w:rsidR="00C56E86" w:rsidRPr="0033579E">
              <w:rPr>
                <w:rFonts w:asciiTheme="majorHAnsi" w:hAnsiTheme="majorHAnsi"/>
                <w:sz w:val="20"/>
                <w:szCs w:val="20"/>
                <w:lang w:val="sq-AL"/>
              </w:rPr>
              <w:t xml:space="preserve"> brenda </w:t>
            </w:r>
            <w:r w:rsidRPr="0033579E">
              <w:rPr>
                <w:rFonts w:asciiTheme="majorHAnsi" w:hAnsiTheme="majorHAnsi"/>
                <w:sz w:val="20"/>
                <w:szCs w:val="20"/>
                <w:lang w:val="sq-AL"/>
              </w:rPr>
              <w:t>zbatim</w:t>
            </w:r>
            <w:r w:rsidR="00C56E86" w:rsidRPr="0033579E">
              <w:rPr>
                <w:rFonts w:asciiTheme="majorHAnsi" w:hAnsiTheme="majorHAnsi"/>
                <w:sz w:val="20"/>
                <w:szCs w:val="20"/>
                <w:lang w:val="sq-AL"/>
              </w:rPr>
              <w:t xml:space="preserve">it </w:t>
            </w:r>
            <w:r w:rsidRPr="0033579E">
              <w:rPr>
                <w:rFonts w:asciiTheme="majorHAnsi" w:hAnsiTheme="majorHAnsi"/>
                <w:sz w:val="20"/>
                <w:szCs w:val="20"/>
                <w:lang w:val="sq-AL"/>
              </w:rPr>
              <w:t>të këtij ligji do të tërheqë vëmendjen e përfaqësuesve të NJQV-ve për t</w:t>
            </w:r>
            <w:r w:rsidR="00922B67">
              <w:rPr>
                <w:rFonts w:asciiTheme="majorHAnsi" w:hAnsiTheme="majorHAnsi"/>
                <w:sz w:val="20"/>
                <w:szCs w:val="20"/>
                <w:lang w:val="sq-AL"/>
              </w:rPr>
              <w:t>’</w:t>
            </w:r>
            <w:r w:rsidR="00C56E86" w:rsidRPr="0033579E">
              <w:rPr>
                <w:rFonts w:asciiTheme="majorHAnsi" w:hAnsiTheme="majorHAnsi"/>
                <w:sz w:val="20"/>
                <w:szCs w:val="20"/>
                <w:lang w:val="sq-AL"/>
              </w:rPr>
              <w:t xml:space="preserve">i marrë ata në konsideratë </w:t>
            </w:r>
            <w:r w:rsidRPr="0033579E">
              <w:rPr>
                <w:rFonts w:asciiTheme="majorHAnsi" w:hAnsiTheme="majorHAnsi"/>
                <w:sz w:val="20"/>
                <w:szCs w:val="20"/>
                <w:lang w:val="sq-AL"/>
              </w:rPr>
              <w:t xml:space="preserve">kur </w:t>
            </w:r>
            <w:r w:rsidR="00922B67" w:rsidRPr="0033579E">
              <w:rPr>
                <w:rFonts w:asciiTheme="majorHAnsi" w:hAnsiTheme="majorHAnsi"/>
                <w:sz w:val="20"/>
                <w:szCs w:val="20"/>
                <w:lang w:val="sq-AL"/>
              </w:rPr>
              <w:t>diskutohen</w:t>
            </w:r>
            <w:r w:rsidR="00922B67" w:rsidRPr="0033579E">
              <w:rPr>
                <w:rFonts w:asciiTheme="majorHAnsi" w:hAnsiTheme="majorHAnsi"/>
                <w:sz w:val="20"/>
                <w:szCs w:val="20"/>
                <w:lang w:val="sq-AL"/>
              </w:rPr>
              <w:t xml:space="preserve"> </w:t>
            </w:r>
            <w:r w:rsidR="00922B67">
              <w:rPr>
                <w:rFonts w:asciiTheme="majorHAnsi" w:hAnsiTheme="majorHAnsi"/>
                <w:sz w:val="20"/>
                <w:szCs w:val="20"/>
                <w:lang w:val="sq-AL"/>
              </w:rPr>
              <w:t xml:space="preserve">e </w:t>
            </w:r>
            <w:r w:rsidR="00922B67" w:rsidRPr="0033579E">
              <w:rPr>
                <w:rFonts w:asciiTheme="majorHAnsi" w:hAnsiTheme="majorHAnsi"/>
                <w:sz w:val="20"/>
                <w:szCs w:val="20"/>
                <w:lang w:val="sq-AL"/>
              </w:rPr>
              <w:t xml:space="preserve">projektohen </w:t>
            </w:r>
            <w:r w:rsidR="00C56E86" w:rsidRPr="0033579E">
              <w:rPr>
                <w:rFonts w:asciiTheme="majorHAnsi" w:hAnsiTheme="majorHAnsi"/>
                <w:sz w:val="20"/>
                <w:szCs w:val="20"/>
                <w:lang w:val="sq-AL"/>
              </w:rPr>
              <w:t xml:space="preserve">aspektet e </w:t>
            </w:r>
            <w:r w:rsidR="0099563D" w:rsidRPr="0033579E">
              <w:rPr>
                <w:rFonts w:asciiTheme="majorHAnsi" w:hAnsiTheme="majorHAnsi"/>
                <w:sz w:val="20"/>
                <w:szCs w:val="20"/>
                <w:lang w:val="sq-AL"/>
              </w:rPr>
              <w:t>mësipërme</w:t>
            </w:r>
            <w:r w:rsidRPr="0033579E">
              <w:rPr>
                <w:rFonts w:asciiTheme="majorHAnsi" w:hAnsiTheme="majorHAnsi"/>
                <w:sz w:val="20"/>
                <w:szCs w:val="20"/>
                <w:lang w:val="sq-AL"/>
              </w:rPr>
              <w:t>, etj ..</w:t>
            </w:r>
            <w:r w:rsidR="004808E1" w:rsidRPr="0033579E">
              <w:rPr>
                <w:rFonts w:asciiTheme="majorHAnsi" w:hAnsiTheme="majorHAnsi"/>
                <w:lang w:val="sq-AL"/>
              </w:rPr>
              <w:t>.</w:t>
            </w:r>
          </w:p>
          <w:p w14:paraId="64FD1D3D" w14:textId="77777777" w:rsidR="004808E1" w:rsidRPr="0033579E" w:rsidRDefault="004808E1" w:rsidP="00AA4A81">
            <w:pPr>
              <w:spacing w:after="0" w:line="240" w:lineRule="auto"/>
              <w:contextualSpacing/>
              <w:rPr>
                <w:rFonts w:asciiTheme="majorHAnsi" w:hAnsiTheme="majorHAnsi"/>
                <w:sz w:val="20"/>
                <w:szCs w:val="20"/>
                <w:lang w:val="sq-AL"/>
              </w:rPr>
            </w:pPr>
          </w:p>
        </w:tc>
      </w:tr>
      <w:tr w:rsidR="004E23EB" w:rsidRPr="0033579E" w14:paraId="1256FAD3" w14:textId="77777777" w:rsidTr="00D40961">
        <w:tc>
          <w:tcPr>
            <w:tcW w:w="1944" w:type="dxa"/>
            <w:vMerge/>
          </w:tcPr>
          <w:p w14:paraId="0383A9EC" w14:textId="77777777" w:rsidR="00F96AB2" w:rsidRPr="0033579E" w:rsidRDefault="00F96AB2" w:rsidP="005F1025">
            <w:pPr>
              <w:pStyle w:val="ListParagraph"/>
              <w:ind w:left="360"/>
              <w:rPr>
                <w:rFonts w:asciiTheme="majorHAnsi" w:hAnsiTheme="majorHAnsi"/>
                <w:sz w:val="20"/>
                <w:szCs w:val="20"/>
                <w:lang w:val="sq-AL"/>
              </w:rPr>
            </w:pPr>
          </w:p>
        </w:tc>
        <w:tc>
          <w:tcPr>
            <w:tcW w:w="1979" w:type="dxa"/>
          </w:tcPr>
          <w:p w14:paraId="6D1A8604" w14:textId="57A24F14" w:rsidR="00F96AB2" w:rsidRPr="0033579E" w:rsidRDefault="002F4577" w:rsidP="00B67DF8">
            <w:pPr>
              <w:pStyle w:val="ListParagraph"/>
              <w:numPr>
                <w:ilvl w:val="1"/>
                <w:numId w:val="1"/>
              </w:numPr>
              <w:rPr>
                <w:rFonts w:asciiTheme="majorHAnsi" w:hAnsiTheme="majorHAnsi"/>
                <w:sz w:val="20"/>
                <w:szCs w:val="20"/>
                <w:lang w:val="sq-AL"/>
              </w:rPr>
            </w:pPr>
            <w:r w:rsidRPr="0033579E">
              <w:rPr>
                <w:rFonts w:asciiTheme="majorHAnsi" w:hAnsiTheme="majorHAnsi"/>
                <w:sz w:val="20"/>
                <w:szCs w:val="20"/>
                <w:lang w:val="sq-AL"/>
              </w:rPr>
              <w:t>P</w:t>
            </w:r>
            <w:r w:rsidR="00B67DF8" w:rsidRPr="0033579E">
              <w:rPr>
                <w:rFonts w:asciiTheme="majorHAnsi" w:hAnsiTheme="majorHAnsi"/>
                <w:sz w:val="20"/>
                <w:szCs w:val="20"/>
                <w:lang w:val="sq-AL"/>
              </w:rPr>
              <w:t>ë</w:t>
            </w:r>
            <w:r w:rsidRPr="0033579E">
              <w:rPr>
                <w:rFonts w:asciiTheme="majorHAnsi" w:hAnsiTheme="majorHAnsi"/>
                <w:sz w:val="20"/>
                <w:szCs w:val="20"/>
                <w:lang w:val="sq-AL"/>
              </w:rPr>
              <w:t xml:space="preserve">rkufizimet </w:t>
            </w:r>
          </w:p>
        </w:tc>
        <w:tc>
          <w:tcPr>
            <w:tcW w:w="6158" w:type="dxa"/>
          </w:tcPr>
          <w:p w14:paraId="71C8C4BC" w14:textId="77777777" w:rsidR="00682EAA" w:rsidRPr="0033579E" w:rsidRDefault="00682EAA" w:rsidP="00682EAA">
            <w:pPr>
              <w:ind w:left="2552" w:hanging="2552"/>
              <w:rPr>
                <w:rFonts w:asciiTheme="majorHAnsi" w:hAnsiTheme="majorHAnsi"/>
                <w:sz w:val="20"/>
                <w:szCs w:val="20"/>
                <w:lang w:val="sq-AL"/>
              </w:rPr>
            </w:pPr>
            <w:r w:rsidRPr="0033579E">
              <w:rPr>
                <w:rFonts w:asciiTheme="majorHAnsi" w:hAnsiTheme="majorHAnsi"/>
                <w:sz w:val="20"/>
                <w:szCs w:val="20"/>
                <w:lang w:val="sq-AL"/>
              </w:rPr>
              <w:t xml:space="preserve">Aktivet administrative </w:t>
            </w:r>
            <w:r w:rsidRPr="0033579E">
              <w:rPr>
                <w:rFonts w:asciiTheme="majorHAnsi" w:hAnsiTheme="majorHAnsi"/>
                <w:sz w:val="20"/>
                <w:szCs w:val="20"/>
                <w:lang w:val="sq-AL"/>
              </w:rPr>
              <w:tab/>
              <w:t>Aktivet e përdorura për shërbimet e qeverisë; ato janë të nevojshme për ofrimin e mallrave apo shërbimeve të sektorit publik.</w:t>
            </w:r>
          </w:p>
          <w:p w14:paraId="3E305170" w14:textId="77777777" w:rsidR="00682EAA" w:rsidRPr="0033579E" w:rsidRDefault="00682EAA" w:rsidP="00682EAA">
            <w:pPr>
              <w:ind w:left="2552" w:hanging="2552"/>
              <w:rPr>
                <w:rFonts w:asciiTheme="majorHAnsi" w:hAnsiTheme="majorHAnsi"/>
                <w:sz w:val="20"/>
                <w:szCs w:val="20"/>
                <w:lang w:val="sq-AL"/>
              </w:rPr>
            </w:pPr>
            <w:r w:rsidRPr="0033579E">
              <w:rPr>
                <w:rFonts w:asciiTheme="majorHAnsi" w:hAnsiTheme="majorHAnsi"/>
                <w:sz w:val="20"/>
                <w:szCs w:val="20"/>
                <w:lang w:val="sq-AL"/>
              </w:rPr>
              <w:t>Klasifikimi administrativ</w:t>
            </w:r>
            <w:r w:rsidRPr="0033579E">
              <w:rPr>
                <w:rFonts w:asciiTheme="majorHAnsi" w:hAnsiTheme="majorHAnsi"/>
                <w:sz w:val="20"/>
                <w:szCs w:val="20"/>
                <w:lang w:val="sq-AL"/>
              </w:rPr>
              <w:tab/>
              <w:t xml:space="preserve">Klasifikimi i shpenzimit i cili jep informacion rreth alokimit të burimeve tek njësitë administrative. </w:t>
            </w:r>
          </w:p>
          <w:p w14:paraId="5EB11A51" w14:textId="77777777" w:rsidR="00682EAA" w:rsidRPr="0033579E" w:rsidRDefault="00682EAA" w:rsidP="00682EAA">
            <w:pPr>
              <w:ind w:left="2552" w:hanging="2552"/>
              <w:rPr>
                <w:rFonts w:asciiTheme="majorHAnsi" w:hAnsiTheme="majorHAnsi"/>
                <w:sz w:val="20"/>
                <w:szCs w:val="20"/>
                <w:lang w:val="sq-AL"/>
              </w:rPr>
            </w:pPr>
            <w:r w:rsidRPr="0033579E">
              <w:rPr>
                <w:rFonts w:asciiTheme="majorHAnsi" w:hAnsiTheme="majorHAnsi"/>
                <w:sz w:val="20"/>
                <w:szCs w:val="20"/>
                <w:lang w:val="sq-AL"/>
              </w:rPr>
              <w:t>Pasqyra financiare vjetore</w:t>
            </w:r>
            <w:r w:rsidRPr="0033579E">
              <w:rPr>
                <w:rFonts w:asciiTheme="majorHAnsi" w:hAnsiTheme="majorHAnsi"/>
                <w:sz w:val="20"/>
                <w:szCs w:val="20"/>
                <w:lang w:val="sq-AL"/>
              </w:rPr>
              <w:tab/>
              <w:t>Raporti financiar, që përfshin të paktën një pasqyrë të fund vitit të gjendjes financiare (bilancin) dhe një deklaratë të performancës financiare (pasqyrë e të ardhurave) për të gjithë vitin.</w:t>
            </w:r>
          </w:p>
          <w:p w14:paraId="4B4B6D17" w14:textId="77777777" w:rsidR="00682EAA" w:rsidRPr="0033579E" w:rsidRDefault="00682EAA" w:rsidP="00682EAA">
            <w:pPr>
              <w:ind w:left="2552" w:hanging="2552"/>
              <w:rPr>
                <w:rFonts w:asciiTheme="majorHAnsi" w:hAnsiTheme="majorHAnsi"/>
                <w:sz w:val="20"/>
                <w:szCs w:val="20"/>
                <w:lang w:val="sq-AL"/>
              </w:rPr>
            </w:pPr>
            <w:r w:rsidRPr="0033579E">
              <w:rPr>
                <w:rFonts w:asciiTheme="majorHAnsi" w:hAnsiTheme="majorHAnsi"/>
                <w:sz w:val="20"/>
                <w:szCs w:val="20"/>
                <w:lang w:val="sq-AL"/>
              </w:rPr>
              <w:t>Raporti vjetor i performancës</w:t>
            </w:r>
            <w:r w:rsidRPr="0033579E">
              <w:rPr>
                <w:rFonts w:asciiTheme="majorHAnsi" w:hAnsiTheme="majorHAnsi"/>
                <w:sz w:val="20"/>
                <w:szCs w:val="20"/>
                <w:lang w:val="sq-AL"/>
              </w:rPr>
              <w:tab/>
              <w:t>Raporti vjetor i performancës ofron informacion kyç për performancën që krahason arritjet faktike të politikave të vitit që po rishikohet me performancën e planifikuar në përputhje me buxhetin e të njëjtit vit.</w:t>
            </w:r>
          </w:p>
          <w:p w14:paraId="27A4F921" w14:textId="77777777" w:rsidR="00682EAA" w:rsidRPr="0033579E" w:rsidRDefault="00682EAA" w:rsidP="00682EAA">
            <w:pPr>
              <w:ind w:left="2552" w:hanging="2552"/>
              <w:rPr>
                <w:rFonts w:asciiTheme="majorHAnsi" w:hAnsiTheme="majorHAnsi"/>
                <w:sz w:val="20"/>
                <w:szCs w:val="20"/>
                <w:lang w:val="sq-AL"/>
              </w:rPr>
            </w:pPr>
            <w:r w:rsidRPr="0033579E">
              <w:rPr>
                <w:rFonts w:asciiTheme="majorHAnsi" w:hAnsiTheme="majorHAnsi"/>
                <w:sz w:val="20"/>
                <w:szCs w:val="20"/>
                <w:lang w:val="sq-AL"/>
              </w:rPr>
              <w:t>Raporti vjetor</w:t>
            </w:r>
            <w:r w:rsidRPr="0033579E">
              <w:rPr>
                <w:rFonts w:asciiTheme="majorHAnsi" w:hAnsiTheme="majorHAnsi"/>
                <w:sz w:val="20"/>
                <w:szCs w:val="20"/>
                <w:lang w:val="sq-AL"/>
              </w:rPr>
              <w:tab/>
              <w:t>Raporti vjetor konsiston prej një pasqyre vjetore financiare dhe raporti vjetor të performancës.</w:t>
            </w:r>
          </w:p>
          <w:p w14:paraId="7EF61E6F" w14:textId="77777777" w:rsidR="00682EAA" w:rsidRPr="0033579E" w:rsidRDefault="00682EAA" w:rsidP="00682EAA">
            <w:pPr>
              <w:ind w:left="2552" w:hanging="2552"/>
              <w:rPr>
                <w:rFonts w:asciiTheme="majorHAnsi" w:hAnsiTheme="majorHAnsi"/>
                <w:sz w:val="20"/>
                <w:szCs w:val="20"/>
                <w:lang w:val="sq-AL"/>
              </w:rPr>
            </w:pPr>
            <w:r w:rsidRPr="0033579E">
              <w:rPr>
                <w:rFonts w:asciiTheme="majorHAnsi" w:hAnsiTheme="majorHAnsi"/>
                <w:sz w:val="20"/>
                <w:szCs w:val="20"/>
                <w:lang w:val="sq-AL"/>
              </w:rPr>
              <w:t xml:space="preserve">Prapambetjet </w:t>
            </w:r>
            <w:r w:rsidRPr="0033579E">
              <w:rPr>
                <w:rFonts w:asciiTheme="majorHAnsi" w:hAnsiTheme="majorHAnsi"/>
                <w:sz w:val="20"/>
                <w:szCs w:val="20"/>
                <w:lang w:val="sq-AL"/>
              </w:rPr>
              <w:tab/>
              <w:t xml:space="preserve">Shumat e faturave të papaguara apo atyre që u ka kaluar koha e maturimit. Shuma e akumuluar nga data në të cilën duhet të paguhej pagesa e parë e pa kryer, vonesa e pagesës për borxh apo përmbushjen e një detyrimi.  </w:t>
            </w:r>
          </w:p>
          <w:p w14:paraId="42FA720C" w14:textId="77777777" w:rsidR="00682EAA" w:rsidRPr="0033579E" w:rsidRDefault="00682EAA" w:rsidP="00682EAA">
            <w:pPr>
              <w:ind w:left="2552" w:hanging="2552"/>
              <w:rPr>
                <w:rFonts w:asciiTheme="majorHAnsi" w:hAnsiTheme="majorHAnsi"/>
                <w:sz w:val="20"/>
                <w:szCs w:val="20"/>
                <w:lang w:val="sq-AL"/>
              </w:rPr>
            </w:pPr>
            <w:r w:rsidRPr="0033579E">
              <w:rPr>
                <w:rFonts w:asciiTheme="majorHAnsi" w:hAnsiTheme="majorHAnsi"/>
                <w:sz w:val="20"/>
                <w:szCs w:val="20"/>
                <w:lang w:val="sq-AL"/>
              </w:rPr>
              <w:t>Pagesa e disponueshmërisë</w:t>
            </w:r>
            <w:r w:rsidRPr="0033579E">
              <w:rPr>
                <w:rFonts w:asciiTheme="majorHAnsi" w:hAnsiTheme="majorHAnsi"/>
                <w:sz w:val="20"/>
                <w:szCs w:val="20"/>
                <w:lang w:val="sq-AL"/>
              </w:rPr>
              <w:tab/>
              <w:t>Një pagesë apo subvencion i rregullt gjatë jetës së projektit, zakonisht e kushtëzuar me disponueshmërinë e shërbimit apo asetit në një cilësi të specifikuar më kontratë.</w:t>
            </w:r>
          </w:p>
          <w:p w14:paraId="1CF61B97" w14:textId="77777777" w:rsidR="00682EAA" w:rsidRPr="0033579E" w:rsidRDefault="00682EAA" w:rsidP="00682EAA">
            <w:pPr>
              <w:ind w:left="2552" w:hanging="2552"/>
              <w:rPr>
                <w:rFonts w:asciiTheme="majorHAnsi" w:eastAsia="Times New Roman" w:hAnsiTheme="majorHAnsi"/>
                <w:sz w:val="20"/>
                <w:szCs w:val="20"/>
                <w:lang w:val="sq-AL" w:eastAsia="de-CH"/>
              </w:rPr>
            </w:pPr>
            <w:r w:rsidRPr="0033579E">
              <w:rPr>
                <w:rFonts w:asciiTheme="majorHAnsi" w:hAnsiTheme="majorHAnsi"/>
                <w:sz w:val="20"/>
                <w:szCs w:val="20"/>
                <w:lang w:val="sq-AL"/>
              </w:rPr>
              <w:t>Bilanci</w:t>
            </w:r>
            <w:r w:rsidRPr="0033579E">
              <w:rPr>
                <w:rFonts w:asciiTheme="majorHAnsi" w:hAnsiTheme="majorHAnsi"/>
                <w:sz w:val="20"/>
                <w:szCs w:val="20"/>
                <w:lang w:val="sq-AL"/>
              </w:rPr>
              <w:tab/>
              <w:t xml:space="preserve">Deklarata e vlerave e gjendjeve të stokut </w:t>
            </w:r>
            <w:r w:rsidRPr="0033579E">
              <w:rPr>
                <w:rFonts w:asciiTheme="majorHAnsi" w:eastAsia="Times New Roman" w:hAnsiTheme="majorHAnsi"/>
                <w:sz w:val="20"/>
                <w:szCs w:val="20"/>
                <w:lang w:val="sq-AL" w:eastAsia="de-CH"/>
              </w:rPr>
              <w:t xml:space="preserve">të aseteve/aktiveve të zotëruara </w:t>
            </w:r>
            <w:r w:rsidRPr="0033579E">
              <w:rPr>
                <w:rFonts w:asciiTheme="majorHAnsi" w:eastAsia="Times New Roman" w:hAnsiTheme="majorHAnsi"/>
                <w:sz w:val="20"/>
                <w:szCs w:val="20"/>
                <w:lang w:val="sq-AL" w:eastAsia="de-CH"/>
              </w:rPr>
              <w:lastRenderedPageBreak/>
              <w:t>dhe të pasiveve të zotëruara në një moment kohor të caktuar.</w:t>
            </w:r>
          </w:p>
          <w:p w14:paraId="288D328B" w14:textId="77777777" w:rsidR="00682EAA" w:rsidRPr="0033579E" w:rsidRDefault="00682EAA" w:rsidP="00682EAA">
            <w:pPr>
              <w:ind w:left="2552" w:hanging="2552"/>
              <w:rPr>
                <w:rFonts w:asciiTheme="majorHAnsi" w:hAnsiTheme="majorHAnsi"/>
                <w:sz w:val="20"/>
                <w:szCs w:val="20"/>
                <w:lang w:val="sq-AL"/>
              </w:rPr>
            </w:pPr>
            <w:r w:rsidRPr="0033579E">
              <w:rPr>
                <w:rFonts w:asciiTheme="majorHAnsi" w:hAnsiTheme="majorHAnsi"/>
                <w:sz w:val="20"/>
                <w:szCs w:val="20"/>
                <w:lang w:val="sq-AL"/>
              </w:rPr>
              <w:t>Njësia buxhetore</w:t>
            </w:r>
            <w:r w:rsidRPr="0033579E">
              <w:rPr>
                <w:rFonts w:asciiTheme="majorHAnsi" w:hAnsiTheme="majorHAnsi"/>
                <w:sz w:val="20"/>
                <w:szCs w:val="20"/>
                <w:lang w:val="sq-AL"/>
              </w:rPr>
              <w:tab/>
              <w:t>Njësia organizative e bashkisë pa personalitet juridik, të tilla departamenti, i cili mbulon shpenzimet e tij drejtpërdrejtë nga buxheti i bashkisë.</w:t>
            </w:r>
          </w:p>
          <w:p w14:paraId="4BD8CB4C" w14:textId="77777777" w:rsidR="00682EAA" w:rsidRPr="0033579E" w:rsidRDefault="00682EAA" w:rsidP="00682EAA">
            <w:pPr>
              <w:ind w:left="2552" w:hanging="2552"/>
              <w:rPr>
                <w:rFonts w:asciiTheme="majorHAnsi" w:hAnsiTheme="majorHAnsi"/>
                <w:sz w:val="20"/>
                <w:szCs w:val="20"/>
                <w:lang w:val="sq-AL"/>
              </w:rPr>
            </w:pPr>
            <w:r w:rsidRPr="0033579E">
              <w:rPr>
                <w:rFonts w:asciiTheme="majorHAnsi" w:hAnsiTheme="majorHAnsi"/>
                <w:sz w:val="20"/>
                <w:szCs w:val="20"/>
                <w:lang w:val="sq-AL"/>
              </w:rPr>
              <w:t xml:space="preserve">Viti buxhetor </w:t>
            </w:r>
            <w:r w:rsidRPr="0033579E">
              <w:rPr>
                <w:rFonts w:asciiTheme="majorHAnsi" w:hAnsiTheme="majorHAnsi"/>
                <w:sz w:val="20"/>
                <w:szCs w:val="20"/>
                <w:lang w:val="sq-AL"/>
              </w:rPr>
              <w:tab/>
              <w:t xml:space="preserve">Viti financiar për të cilin duhet të miratohet buxheti vjetor. Ai fillon në 1 Janar dhe përfundon më 31 Dhjetor. </w:t>
            </w:r>
          </w:p>
          <w:p w14:paraId="56FC036A" w14:textId="77777777" w:rsidR="00682EAA" w:rsidRPr="0033579E" w:rsidRDefault="00682EAA" w:rsidP="00682EAA">
            <w:pPr>
              <w:ind w:left="2552" w:hanging="2552"/>
              <w:rPr>
                <w:rFonts w:asciiTheme="majorHAnsi" w:hAnsiTheme="majorHAnsi"/>
                <w:sz w:val="20"/>
                <w:szCs w:val="20"/>
                <w:lang w:val="sq-AL"/>
              </w:rPr>
            </w:pPr>
            <w:r w:rsidRPr="0033579E">
              <w:rPr>
                <w:rFonts w:asciiTheme="majorHAnsi" w:hAnsiTheme="majorHAnsi"/>
                <w:sz w:val="20"/>
                <w:szCs w:val="20"/>
                <w:lang w:val="sq-AL"/>
              </w:rPr>
              <w:t xml:space="preserve">Buxheti </w:t>
            </w:r>
            <w:r w:rsidRPr="0033579E">
              <w:rPr>
                <w:rFonts w:asciiTheme="majorHAnsi" w:hAnsiTheme="majorHAnsi"/>
                <w:sz w:val="20"/>
                <w:szCs w:val="20"/>
                <w:lang w:val="sq-AL"/>
              </w:rPr>
              <w:tab/>
              <w:t>t.b.d.</w:t>
            </w:r>
            <w:r w:rsidRPr="0033579E">
              <w:rPr>
                <w:rStyle w:val="FootnoteReference"/>
                <w:rFonts w:asciiTheme="majorHAnsi" w:hAnsiTheme="majorHAnsi"/>
                <w:sz w:val="20"/>
                <w:szCs w:val="20"/>
                <w:lang w:val="sq-AL"/>
              </w:rPr>
              <w:footnoteReference w:id="1"/>
            </w:r>
          </w:p>
          <w:p w14:paraId="1D1BED6D" w14:textId="77777777" w:rsidR="00682EAA" w:rsidRPr="0033579E" w:rsidRDefault="00682EAA" w:rsidP="00682EAA">
            <w:pPr>
              <w:ind w:left="2552" w:hanging="2552"/>
              <w:rPr>
                <w:rFonts w:asciiTheme="majorHAnsi" w:hAnsiTheme="majorHAnsi"/>
                <w:sz w:val="20"/>
                <w:szCs w:val="20"/>
                <w:lang w:val="sq-AL"/>
              </w:rPr>
            </w:pPr>
            <w:r w:rsidRPr="0033579E">
              <w:rPr>
                <w:rFonts w:asciiTheme="majorHAnsi" w:hAnsiTheme="majorHAnsi"/>
                <w:sz w:val="20"/>
                <w:szCs w:val="20"/>
                <w:lang w:val="sq-AL"/>
              </w:rPr>
              <w:t>Baza kesh e regjistrimit</w:t>
            </w:r>
            <w:r w:rsidRPr="0033579E">
              <w:rPr>
                <w:rFonts w:asciiTheme="majorHAnsi" w:hAnsiTheme="majorHAnsi"/>
                <w:sz w:val="20"/>
                <w:szCs w:val="20"/>
                <w:lang w:val="sq-AL"/>
              </w:rPr>
              <w:tab/>
              <w:t>Lëvizjet regjistrohen kur merren apo disbursohen para kesh.</w:t>
            </w:r>
          </w:p>
          <w:p w14:paraId="30B1932B" w14:textId="77777777" w:rsidR="00506DE9" w:rsidRPr="0033579E" w:rsidRDefault="00682EAA" w:rsidP="00506DE9">
            <w:pPr>
              <w:spacing w:after="0"/>
              <w:rPr>
                <w:rFonts w:asciiTheme="majorHAnsi" w:hAnsiTheme="majorHAnsi"/>
                <w:sz w:val="20"/>
                <w:szCs w:val="20"/>
                <w:lang w:val="sq-AL"/>
              </w:rPr>
            </w:pPr>
            <w:r w:rsidRPr="0033579E">
              <w:rPr>
                <w:rFonts w:asciiTheme="majorHAnsi" w:hAnsiTheme="majorHAnsi"/>
                <w:sz w:val="20"/>
                <w:szCs w:val="20"/>
                <w:lang w:val="sq-AL"/>
              </w:rPr>
              <w:t xml:space="preserve">Menaxhimi i keshit </w:t>
            </w:r>
            <w:r w:rsidRPr="0033579E">
              <w:rPr>
                <w:rFonts w:asciiTheme="majorHAnsi" w:hAnsiTheme="majorHAnsi"/>
                <w:sz w:val="20"/>
                <w:szCs w:val="20"/>
                <w:lang w:val="sq-AL"/>
              </w:rPr>
              <w:tab/>
              <w:t xml:space="preserve">         Procesi i sigurimit të likuiditetit të </w:t>
            </w:r>
            <w:r w:rsidR="00506DE9" w:rsidRPr="0033579E">
              <w:rPr>
                <w:rFonts w:asciiTheme="majorHAnsi" w:hAnsiTheme="majorHAnsi"/>
                <w:sz w:val="20"/>
                <w:szCs w:val="20"/>
                <w:lang w:val="sq-AL"/>
              </w:rPr>
              <w:t xml:space="preserve">   </w:t>
            </w:r>
          </w:p>
          <w:p w14:paraId="537021FF" w14:textId="0FD204DB" w:rsidR="00682EAA" w:rsidRPr="0033579E" w:rsidRDefault="00506DE9" w:rsidP="00506DE9">
            <w:pPr>
              <w:spacing w:after="0"/>
              <w:rPr>
                <w:rFonts w:asciiTheme="majorHAnsi" w:hAnsiTheme="majorHAnsi"/>
                <w:sz w:val="20"/>
                <w:szCs w:val="20"/>
                <w:lang w:val="sq-AL"/>
              </w:rPr>
            </w:pPr>
            <w:r w:rsidRPr="0033579E">
              <w:rPr>
                <w:rFonts w:asciiTheme="majorHAnsi" w:hAnsiTheme="majorHAnsi"/>
                <w:sz w:val="20"/>
                <w:szCs w:val="20"/>
                <w:lang w:val="sq-AL"/>
              </w:rPr>
              <w:t xml:space="preserve">                                                         </w:t>
            </w:r>
            <w:r w:rsidR="00682EAA" w:rsidRPr="0033579E">
              <w:rPr>
                <w:rFonts w:asciiTheme="majorHAnsi" w:hAnsiTheme="majorHAnsi"/>
                <w:sz w:val="20"/>
                <w:szCs w:val="20"/>
                <w:lang w:val="sq-AL"/>
              </w:rPr>
              <w:t xml:space="preserve">mjaftueshëm në bazë të përditshme </w:t>
            </w:r>
          </w:p>
          <w:p w14:paraId="07110447" w14:textId="77777777" w:rsidR="00506DE9" w:rsidRPr="0033579E" w:rsidRDefault="00506DE9" w:rsidP="00506DE9">
            <w:pPr>
              <w:spacing w:after="0"/>
              <w:rPr>
                <w:rFonts w:asciiTheme="majorHAnsi" w:hAnsiTheme="majorHAnsi"/>
                <w:sz w:val="20"/>
                <w:szCs w:val="20"/>
                <w:lang w:val="sq-AL"/>
              </w:rPr>
            </w:pPr>
          </w:p>
          <w:p w14:paraId="0FD524B5" w14:textId="77777777" w:rsidR="00682EAA" w:rsidRPr="0033579E" w:rsidRDefault="00682EAA" w:rsidP="00682EAA">
            <w:pPr>
              <w:ind w:left="2552" w:hanging="2552"/>
              <w:rPr>
                <w:rFonts w:asciiTheme="majorHAnsi" w:hAnsiTheme="majorHAnsi"/>
                <w:sz w:val="20"/>
                <w:szCs w:val="20"/>
                <w:lang w:val="sq-AL"/>
              </w:rPr>
            </w:pPr>
            <w:r w:rsidRPr="0033579E">
              <w:rPr>
                <w:rFonts w:asciiTheme="majorHAnsi" w:hAnsiTheme="majorHAnsi"/>
                <w:sz w:val="20"/>
                <w:szCs w:val="20"/>
                <w:lang w:val="sq-AL"/>
              </w:rPr>
              <w:t xml:space="preserve">Klasifikimi </w:t>
            </w:r>
            <w:r w:rsidRPr="0033579E">
              <w:rPr>
                <w:rFonts w:asciiTheme="majorHAnsi" w:hAnsiTheme="majorHAnsi"/>
                <w:sz w:val="20"/>
                <w:szCs w:val="20"/>
                <w:lang w:val="sq-AL"/>
              </w:rPr>
              <w:tab/>
              <w:t>Kategorizimi sipas llojit të të ardhurave dhe shpenzimeve.</w:t>
            </w:r>
          </w:p>
          <w:p w14:paraId="7EEDEAE6" w14:textId="77777777" w:rsidR="00682EAA" w:rsidRPr="0033579E" w:rsidRDefault="00682EAA" w:rsidP="00682EAA">
            <w:pPr>
              <w:ind w:left="2552" w:hanging="2552"/>
              <w:rPr>
                <w:rFonts w:asciiTheme="majorHAnsi" w:hAnsiTheme="majorHAnsi"/>
                <w:sz w:val="20"/>
                <w:szCs w:val="20"/>
                <w:lang w:val="sq-AL"/>
              </w:rPr>
            </w:pPr>
            <w:r w:rsidRPr="0033579E">
              <w:rPr>
                <w:rFonts w:asciiTheme="majorHAnsi" w:hAnsiTheme="majorHAnsi"/>
                <w:sz w:val="20"/>
                <w:szCs w:val="20"/>
                <w:lang w:val="sq-AL"/>
              </w:rPr>
              <w:t xml:space="preserve">Klauzola e dëmshpërblimit </w:t>
            </w:r>
            <w:r w:rsidRPr="0033579E">
              <w:rPr>
                <w:rFonts w:asciiTheme="majorHAnsi" w:hAnsiTheme="majorHAnsi"/>
                <w:sz w:val="20"/>
                <w:szCs w:val="20"/>
                <w:lang w:val="sq-AL"/>
              </w:rPr>
              <w:tab/>
              <w:t>Sipas PPP, një angazhim për të dëmshpërblyer palën private për dëmin apo humbjen për shkak të ngjarjeve të forcës madhore.</w:t>
            </w:r>
          </w:p>
          <w:p w14:paraId="08596DC6" w14:textId="77777777" w:rsidR="00682EAA" w:rsidRPr="0033579E" w:rsidRDefault="00682EAA" w:rsidP="00682EAA">
            <w:pPr>
              <w:ind w:left="2552" w:hanging="2552"/>
              <w:rPr>
                <w:rFonts w:asciiTheme="majorHAnsi" w:hAnsiTheme="majorHAnsi"/>
                <w:sz w:val="20"/>
                <w:szCs w:val="20"/>
                <w:lang w:val="sq-AL"/>
              </w:rPr>
            </w:pPr>
            <w:r w:rsidRPr="0033579E">
              <w:rPr>
                <w:rFonts w:asciiTheme="majorHAnsi" w:hAnsiTheme="majorHAnsi"/>
                <w:sz w:val="20"/>
                <w:szCs w:val="20"/>
                <w:lang w:val="sq-AL"/>
              </w:rPr>
              <w:t>Konsolidimi</w:t>
            </w:r>
            <w:r w:rsidRPr="0033579E">
              <w:rPr>
                <w:rFonts w:asciiTheme="majorHAnsi" w:hAnsiTheme="majorHAnsi"/>
                <w:sz w:val="20"/>
                <w:szCs w:val="20"/>
                <w:lang w:val="sq-AL"/>
              </w:rPr>
              <w:tab/>
              <w:t>Metoda e prezantimit të statistikave për një set njësish (apo subjektesh) sikur ato të përbënin një njësi të vetme.</w:t>
            </w:r>
          </w:p>
          <w:p w14:paraId="69D4EDEA" w14:textId="77777777" w:rsidR="00682EAA" w:rsidRPr="0033579E" w:rsidRDefault="00682EAA" w:rsidP="00682EAA">
            <w:pPr>
              <w:ind w:left="2552" w:hanging="2552"/>
              <w:rPr>
                <w:rFonts w:asciiTheme="majorHAnsi" w:hAnsiTheme="majorHAnsi"/>
                <w:sz w:val="20"/>
                <w:szCs w:val="20"/>
                <w:lang w:val="sq-AL"/>
              </w:rPr>
            </w:pPr>
            <w:r w:rsidRPr="0033579E">
              <w:rPr>
                <w:rFonts w:asciiTheme="majorHAnsi" w:hAnsiTheme="majorHAnsi"/>
                <w:sz w:val="20"/>
                <w:szCs w:val="20"/>
                <w:lang w:val="sq-AL"/>
              </w:rPr>
              <w:t>Pasive të kushtëzuara</w:t>
            </w:r>
            <w:r w:rsidRPr="0033579E">
              <w:rPr>
                <w:rFonts w:asciiTheme="majorHAnsi" w:hAnsiTheme="majorHAnsi"/>
                <w:sz w:val="20"/>
                <w:szCs w:val="20"/>
                <w:lang w:val="sq-AL"/>
              </w:rPr>
              <w:tab/>
              <w:t>Një angazhim për pagesë, kryerja, koha dhe magnituda e së cilës varet nga ngjarje të ardhshme të pasigurta që janë jashtë kontrollit të qeverisë.</w:t>
            </w:r>
          </w:p>
          <w:p w14:paraId="28B8118F" w14:textId="77777777" w:rsidR="00682EAA" w:rsidRPr="0033579E" w:rsidRDefault="00682EAA" w:rsidP="00682EAA">
            <w:pPr>
              <w:ind w:left="2552" w:hanging="2552"/>
              <w:rPr>
                <w:rFonts w:asciiTheme="majorHAnsi" w:hAnsiTheme="majorHAnsi"/>
                <w:sz w:val="20"/>
                <w:szCs w:val="20"/>
                <w:lang w:val="sq-AL"/>
              </w:rPr>
            </w:pPr>
            <w:r w:rsidRPr="0033579E">
              <w:rPr>
                <w:rFonts w:asciiTheme="majorHAnsi" w:hAnsiTheme="majorHAnsi"/>
                <w:sz w:val="20"/>
                <w:szCs w:val="20"/>
                <w:lang w:val="sq-AL"/>
              </w:rPr>
              <w:t>Shpenzimet faktike</w:t>
            </w:r>
            <w:r w:rsidRPr="0033579E">
              <w:rPr>
                <w:rFonts w:asciiTheme="majorHAnsi" w:hAnsiTheme="majorHAnsi"/>
                <w:sz w:val="20"/>
                <w:szCs w:val="20"/>
                <w:lang w:val="sq-AL"/>
              </w:rPr>
              <w:tab/>
              <w:t xml:space="preserve">Shpenzimet totale duke përjashtuar </w:t>
            </w:r>
            <w:r w:rsidRPr="0033579E">
              <w:rPr>
                <w:rFonts w:asciiTheme="majorHAnsi" w:hAnsiTheme="majorHAnsi"/>
                <w:sz w:val="20"/>
                <w:szCs w:val="20"/>
                <w:lang w:val="sq-AL"/>
              </w:rPr>
              <w:lastRenderedPageBreak/>
              <w:t>shpenzimin për investimet kapitale dhe riparimin e borxheve.</w:t>
            </w:r>
          </w:p>
          <w:p w14:paraId="388675D7" w14:textId="77777777" w:rsidR="00682EAA" w:rsidRPr="0033579E" w:rsidRDefault="00682EAA" w:rsidP="00682EAA">
            <w:pPr>
              <w:ind w:left="2552" w:hanging="2552"/>
              <w:rPr>
                <w:rFonts w:asciiTheme="majorHAnsi" w:hAnsiTheme="majorHAnsi"/>
                <w:sz w:val="20"/>
                <w:szCs w:val="20"/>
                <w:lang w:val="sq-AL"/>
              </w:rPr>
            </w:pPr>
            <w:r w:rsidRPr="0033579E">
              <w:rPr>
                <w:rFonts w:asciiTheme="majorHAnsi" w:hAnsiTheme="majorHAnsi"/>
                <w:sz w:val="20"/>
                <w:szCs w:val="20"/>
                <w:lang w:val="sq-AL"/>
              </w:rPr>
              <w:t>Pasive të drejtpërdrejta</w:t>
            </w:r>
            <w:r w:rsidRPr="0033579E">
              <w:rPr>
                <w:rFonts w:asciiTheme="majorHAnsi" w:hAnsiTheme="majorHAnsi"/>
                <w:sz w:val="20"/>
                <w:szCs w:val="20"/>
                <w:lang w:val="sq-AL"/>
              </w:rPr>
              <w:tab/>
              <w:t>Sipas PPP, angazhimet e pagesave që nuk janë të varura nga ngjarja e një eventi të ardhshëm të pasigurt. Mund të ketë një farë pasigurie sa I takon vlerës.</w:t>
            </w:r>
          </w:p>
          <w:p w14:paraId="1963793F" w14:textId="77777777" w:rsidR="00682EAA" w:rsidRPr="0033579E" w:rsidRDefault="00682EAA" w:rsidP="00682EAA">
            <w:pPr>
              <w:ind w:left="2552" w:hanging="2552"/>
              <w:rPr>
                <w:rFonts w:asciiTheme="majorHAnsi" w:hAnsiTheme="majorHAnsi"/>
                <w:sz w:val="20"/>
                <w:szCs w:val="20"/>
                <w:lang w:val="sq-AL"/>
              </w:rPr>
            </w:pPr>
            <w:r w:rsidRPr="0033579E">
              <w:rPr>
                <w:rFonts w:asciiTheme="majorHAnsi" w:hAnsiTheme="majorHAnsi"/>
                <w:sz w:val="20"/>
                <w:szCs w:val="20"/>
                <w:lang w:val="sq-AL"/>
              </w:rPr>
              <w:t>Garancia e borxhit</w:t>
            </w:r>
            <w:r w:rsidRPr="0033579E">
              <w:rPr>
                <w:rFonts w:asciiTheme="majorHAnsi" w:hAnsiTheme="majorHAnsi"/>
                <w:sz w:val="20"/>
                <w:szCs w:val="20"/>
                <w:lang w:val="sq-AL"/>
              </w:rPr>
              <w:tab/>
              <w:t>Angazhimi për të paguar pjesë ose të gjithë borxhin e përdorur për të financuar projektin, duke ofruar më shumë siguri tek huadhënësi.</w:t>
            </w:r>
          </w:p>
          <w:p w14:paraId="182F2BF3" w14:textId="77777777" w:rsidR="00682EAA" w:rsidRPr="0033579E" w:rsidRDefault="00682EAA" w:rsidP="00682EAA">
            <w:pPr>
              <w:ind w:left="2552" w:hanging="2552"/>
              <w:rPr>
                <w:rFonts w:asciiTheme="majorHAnsi" w:eastAsia="Times New Roman" w:hAnsiTheme="majorHAnsi"/>
                <w:sz w:val="20"/>
                <w:szCs w:val="20"/>
                <w:lang w:val="sq-AL" w:eastAsia="de-CH"/>
              </w:rPr>
            </w:pPr>
            <w:r w:rsidRPr="0033579E">
              <w:rPr>
                <w:rFonts w:asciiTheme="majorHAnsi" w:hAnsiTheme="majorHAnsi"/>
                <w:sz w:val="20"/>
                <w:szCs w:val="20"/>
                <w:lang w:val="sq-AL"/>
              </w:rPr>
              <w:t xml:space="preserve">Klasifikimi ekonomik </w:t>
            </w:r>
            <w:r w:rsidRPr="0033579E">
              <w:rPr>
                <w:rFonts w:asciiTheme="majorHAnsi" w:hAnsiTheme="majorHAnsi"/>
                <w:sz w:val="20"/>
                <w:szCs w:val="20"/>
                <w:lang w:val="sq-AL"/>
              </w:rPr>
              <w:tab/>
              <w:t>Klasifikimi i shpenzimit i cili ofron informacion për përdorimin e burimeve në procesin ekonomik për ofrimin e mallrave dhe shërbimeve, për shembull</w:t>
            </w:r>
            <w:r w:rsidRPr="0033579E">
              <w:rPr>
                <w:rFonts w:asciiTheme="majorHAnsi" w:eastAsia="Times New Roman" w:hAnsiTheme="majorHAnsi"/>
                <w:sz w:val="20"/>
                <w:szCs w:val="20"/>
                <w:lang w:val="sq-AL" w:eastAsia="de-CH"/>
              </w:rPr>
              <w:t>, rrogat, mallrat dhe shërbimet e blera, transfertat dhe pagesat e interesit, apo shpenzime kapitale.</w:t>
            </w:r>
          </w:p>
          <w:p w14:paraId="64B5B662" w14:textId="77777777" w:rsidR="00682EAA" w:rsidRPr="0033579E" w:rsidRDefault="00682EAA" w:rsidP="00682EAA">
            <w:pPr>
              <w:ind w:left="2552" w:hanging="2552"/>
              <w:rPr>
                <w:rFonts w:asciiTheme="majorHAnsi" w:hAnsiTheme="majorHAnsi"/>
                <w:sz w:val="20"/>
                <w:szCs w:val="20"/>
                <w:lang w:val="sq-AL"/>
              </w:rPr>
            </w:pPr>
            <w:r w:rsidRPr="0033579E">
              <w:rPr>
                <w:rFonts w:asciiTheme="majorHAnsi" w:hAnsiTheme="majorHAnsi"/>
                <w:sz w:val="20"/>
                <w:szCs w:val="20"/>
                <w:lang w:val="sq-AL"/>
              </w:rPr>
              <w:t xml:space="preserve">Shpenzimet </w:t>
            </w:r>
            <w:r w:rsidRPr="0033579E">
              <w:rPr>
                <w:rFonts w:asciiTheme="majorHAnsi" w:hAnsiTheme="majorHAnsi"/>
                <w:sz w:val="20"/>
                <w:szCs w:val="20"/>
                <w:lang w:val="sq-AL"/>
              </w:rPr>
              <w:tab/>
              <w:t>Shuma e parave e shpenzuar përfshirë pagesat për investimet neto në aktivet jo financiare.</w:t>
            </w:r>
          </w:p>
          <w:p w14:paraId="2A22B4C8" w14:textId="77777777" w:rsidR="00682EAA" w:rsidRPr="0033579E" w:rsidRDefault="00682EAA" w:rsidP="00682EAA">
            <w:pPr>
              <w:ind w:left="2552" w:hanging="2552"/>
              <w:rPr>
                <w:rFonts w:asciiTheme="majorHAnsi" w:hAnsiTheme="majorHAnsi"/>
                <w:sz w:val="20"/>
                <w:szCs w:val="20"/>
                <w:lang w:val="sq-AL"/>
              </w:rPr>
            </w:pPr>
            <w:r w:rsidRPr="0033579E">
              <w:rPr>
                <w:rFonts w:asciiTheme="majorHAnsi" w:hAnsiTheme="majorHAnsi"/>
                <w:sz w:val="20"/>
                <w:szCs w:val="20"/>
                <w:lang w:val="sq-AL"/>
              </w:rPr>
              <w:t>Klasifikimi funksional</w:t>
            </w:r>
            <w:r w:rsidRPr="0033579E">
              <w:rPr>
                <w:rFonts w:asciiTheme="majorHAnsi" w:hAnsiTheme="majorHAnsi"/>
                <w:sz w:val="20"/>
                <w:szCs w:val="20"/>
                <w:lang w:val="sq-AL"/>
              </w:rPr>
              <w:tab/>
              <w:t>Klasifikimi i shpenzimit që ofron informacion për qëllimin për të cilin janë shpenzuar paratë.</w:t>
            </w:r>
          </w:p>
          <w:p w14:paraId="107E14B5" w14:textId="77777777" w:rsidR="00682EAA" w:rsidRPr="0033579E" w:rsidRDefault="00682EAA" w:rsidP="00682EAA">
            <w:pPr>
              <w:ind w:left="2552" w:hanging="2552"/>
              <w:rPr>
                <w:rFonts w:asciiTheme="majorHAnsi" w:hAnsiTheme="majorHAnsi"/>
                <w:sz w:val="20"/>
                <w:szCs w:val="20"/>
                <w:lang w:val="sq-AL"/>
              </w:rPr>
            </w:pPr>
            <w:r w:rsidRPr="0033579E">
              <w:rPr>
                <w:rFonts w:asciiTheme="majorHAnsi" w:hAnsiTheme="majorHAnsi"/>
                <w:sz w:val="20"/>
                <w:szCs w:val="20"/>
                <w:lang w:val="sq-AL"/>
              </w:rPr>
              <w:t xml:space="preserve">Aktivet financiare </w:t>
            </w:r>
            <w:r w:rsidRPr="0033579E">
              <w:rPr>
                <w:rFonts w:asciiTheme="majorHAnsi" w:hAnsiTheme="majorHAnsi"/>
                <w:sz w:val="20"/>
                <w:szCs w:val="20"/>
                <w:lang w:val="sq-AL"/>
              </w:rPr>
              <w:tab/>
              <w:t xml:space="preserve">Të drejtat financiare përfshirë floririn </w:t>
            </w:r>
            <w:r w:rsidRPr="0033579E">
              <w:rPr>
                <w:rFonts w:asciiTheme="majorHAnsi" w:hAnsiTheme="majorHAnsi"/>
                <w:i/>
                <w:sz w:val="20"/>
                <w:szCs w:val="20"/>
                <w:lang w:val="sq-AL"/>
              </w:rPr>
              <w:t>(gold bullion)</w:t>
            </w:r>
            <w:r w:rsidRPr="0033579E">
              <w:rPr>
                <w:rFonts w:asciiTheme="majorHAnsi" w:hAnsiTheme="majorHAnsi"/>
                <w:sz w:val="20"/>
                <w:szCs w:val="20"/>
                <w:lang w:val="sq-AL"/>
              </w:rPr>
              <w:t xml:space="preserve"> e mbajtur si një aktiv rezervë.</w:t>
            </w:r>
          </w:p>
          <w:p w14:paraId="4FED1222" w14:textId="77777777" w:rsidR="00682EAA" w:rsidRPr="0033579E" w:rsidRDefault="00682EAA" w:rsidP="00682EAA">
            <w:pPr>
              <w:ind w:left="2552" w:hanging="2552"/>
              <w:rPr>
                <w:rFonts w:asciiTheme="majorHAnsi" w:hAnsiTheme="majorHAnsi"/>
                <w:sz w:val="20"/>
                <w:szCs w:val="20"/>
                <w:lang w:val="sq-AL"/>
              </w:rPr>
            </w:pPr>
            <w:r w:rsidRPr="0033579E">
              <w:rPr>
                <w:rFonts w:asciiTheme="majorHAnsi" w:hAnsiTheme="majorHAnsi"/>
                <w:sz w:val="20"/>
                <w:szCs w:val="20"/>
                <w:lang w:val="sq-AL"/>
              </w:rPr>
              <w:t>Viti fiskal</w:t>
            </w:r>
            <w:r w:rsidRPr="0033579E">
              <w:rPr>
                <w:rFonts w:asciiTheme="majorHAnsi" w:hAnsiTheme="majorHAnsi"/>
                <w:sz w:val="20"/>
                <w:szCs w:val="20"/>
                <w:lang w:val="sq-AL"/>
              </w:rPr>
              <w:tab/>
              <w:t>Fillon në 1 Janar dhe përfundon në 31 Dhjetor.</w:t>
            </w:r>
          </w:p>
          <w:p w14:paraId="54DD8CE6" w14:textId="77777777" w:rsidR="00682EAA" w:rsidRPr="0033579E" w:rsidRDefault="00682EAA" w:rsidP="00682EAA">
            <w:pPr>
              <w:ind w:left="2552" w:hanging="2552"/>
              <w:rPr>
                <w:rFonts w:asciiTheme="majorHAnsi" w:hAnsiTheme="majorHAnsi"/>
                <w:sz w:val="20"/>
                <w:szCs w:val="20"/>
                <w:lang w:val="sq-AL"/>
              </w:rPr>
            </w:pPr>
            <w:r w:rsidRPr="0033579E">
              <w:rPr>
                <w:rFonts w:asciiTheme="majorHAnsi" w:hAnsiTheme="majorHAnsi"/>
                <w:sz w:val="20"/>
                <w:szCs w:val="20"/>
                <w:lang w:val="sq-AL"/>
              </w:rPr>
              <w:t>Funksionet e qeverisë</w:t>
            </w:r>
            <w:r w:rsidRPr="0033579E">
              <w:rPr>
                <w:rFonts w:asciiTheme="majorHAnsi" w:hAnsiTheme="majorHAnsi"/>
                <w:sz w:val="20"/>
                <w:szCs w:val="20"/>
                <w:lang w:val="sq-AL"/>
              </w:rPr>
              <w:tab/>
              <w:t xml:space="preserve">Detyra të lidhura me sektorin e politikave të qeverive, në këtë rast bashkive, të tilla si  arsimi, shëndetësia, </w:t>
            </w:r>
            <w:r w:rsidRPr="0033579E">
              <w:rPr>
                <w:rFonts w:asciiTheme="majorHAnsi" w:hAnsiTheme="majorHAnsi"/>
                <w:sz w:val="20"/>
                <w:szCs w:val="20"/>
                <w:lang w:val="sq-AL"/>
              </w:rPr>
              <w:lastRenderedPageBreak/>
              <w:t xml:space="preserve">mirëqenia sociale, mbrojtja e mjedisit, siguria, etj. </w:t>
            </w:r>
          </w:p>
          <w:p w14:paraId="527338A2" w14:textId="77777777" w:rsidR="00682EAA" w:rsidRPr="0033579E" w:rsidRDefault="00682EAA" w:rsidP="00682EAA">
            <w:pPr>
              <w:ind w:left="2552" w:hanging="2552"/>
              <w:rPr>
                <w:rFonts w:asciiTheme="majorHAnsi" w:hAnsiTheme="majorHAnsi"/>
                <w:sz w:val="20"/>
                <w:szCs w:val="20"/>
                <w:lang w:val="sq-AL"/>
              </w:rPr>
            </w:pPr>
            <w:r w:rsidRPr="0033579E">
              <w:rPr>
                <w:rFonts w:asciiTheme="majorHAnsi" w:hAnsiTheme="majorHAnsi"/>
                <w:sz w:val="20"/>
                <w:szCs w:val="20"/>
                <w:lang w:val="sq-AL"/>
              </w:rPr>
              <w:t>Garanci</w:t>
            </w:r>
            <w:r w:rsidRPr="0033579E">
              <w:rPr>
                <w:rFonts w:asciiTheme="majorHAnsi" w:hAnsiTheme="majorHAnsi"/>
                <w:sz w:val="20"/>
                <w:szCs w:val="20"/>
                <w:lang w:val="sq-AL"/>
              </w:rPr>
              <w:tab/>
              <w:t>Sipas PPP, një marrëveshje për të dëmshpërblyer palën private për humbjen në të ardhura nëse një variabël i veçantë i riskut devijon nga një nivel I specifikuar në kontratë.</w:t>
            </w:r>
          </w:p>
          <w:p w14:paraId="295079F7" w14:textId="77777777" w:rsidR="00682EAA" w:rsidRPr="0033579E" w:rsidRDefault="00682EAA" w:rsidP="00682EAA">
            <w:pPr>
              <w:ind w:left="2552" w:hanging="2552"/>
              <w:rPr>
                <w:rFonts w:asciiTheme="majorHAnsi" w:hAnsiTheme="majorHAnsi"/>
                <w:sz w:val="20"/>
                <w:szCs w:val="20"/>
                <w:lang w:val="sq-AL"/>
              </w:rPr>
            </w:pPr>
            <w:r w:rsidRPr="0033579E">
              <w:rPr>
                <w:rFonts w:asciiTheme="majorHAnsi" w:hAnsiTheme="majorHAnsi"/>
                <w:sz w:val="20"/>
                <w:szCs w:val="20"/>
                <w:lang w:val="sq-AL"/>
              </w:rPr>
              <w:t>ISSAI</w:t>
            </w:r>
            <w:r w:rsidRPr="0033579E">
              <w:rPr>
                <w:rFonts w:asciiTheme="majorHAnsi" w:hAnsiTheme="majorHAnsi"/>
                <w:sz w:val="20"/>
                <w:szCs w:val="20"/>
                <w:lang w:val="sq-AL"/>
              </w:rPr>
              <w:tab/>
              <w:t>Standardet ndërkombëtare të institucioneve të kontrollit të lartë.</w:t>
            </w:r>
          </w:p>
          <w:p w14:paraId="0F63CDC7" w14:textId="77777777" w:rsidR="00682EAA" w:rsidRPr="0033579E" w:rsidRDefault="00682EAA" w:rsidP="00682EAA">
            <w:pPr>
              <w:ind w:left="2552" w:hanging="2552"/>
              <w:rPr>
                <w:rFonts w:asciiTheme="majorHAnsi" w:hAnsiTheme="majorHAnsi"/>
                <w:sz w:val="20"/>
                <w:szCs w:val="20"/>
                <w:lang w:val="sq-AL"/>
              </w:rPr>
            </w:pPr>
            <w:r w:rsidRPr="0033579E">
              <w:rPr>
                <w:rFonts w:asciiTheme="majorHAnsi" w:hAnsiTheme="majorHAnsi"/>
                <w:sz w:val="20"/>
                <w:szCs w:val="20"/>
                <w:lang w:val="sq-AL"/>
              </w:rPr>
              <w:t>GMS</w:t>
            </w:r>
            <w:r w:rsidRPr="0033579E">
              <w:rPr>
                <w:rFonts w:asciiTheme="majorHAnsi" w:hAnsiTheme="majorHAnsi"/>
                <w:sz w:val="20"/>
                <w:szCs w:val="20"/>
                <w:lang w:val="sq-AL"/>
              </w:rPr>
              <w:tab/>
              <w:t>Grupi për menaxhimin strategjik.</w:t>
            </w:r>
          </w:p>
          <w:p w14:paraId="02DA04FE" w14:textId="77777777" w:rsidR="00682EAA" w:rsidRPr="0033579E" w:rsidRDefault="00682EAA" w:rsidP="00682EAA">
            <w:pPr>
              <w:ind w:left="2552" w:hanging="2552"/>
              <w:rPr>
                <w:rFonts w:asciiTheme="majorHAnsi" w:hAnsiTheme="majorHAnsi"/>
                <w:sz w:val="20"/>
                <w:szCs w:val="20"/>
                <w:lang w:val="sq-AL"/>
              </w:rPr>
            </w:pPr>
            <w:r w:rsidRPr="0033579E">
              <w:rPr>
                <w:rFonts w:asciiTheme="majorHAnsi" w:hAnsiTheme="majorHAnsi"/>
                <w:sz w:val="20"/>
                <w:szCs w:val="20"/>
                <w:lang w:val="sq-AL"/>
              </w:rPr>
              <w:t>Tavani</w:t>
            </w:r>
            <w:r w:rsidRPr="0033579E">
              <w:rPr>
                <w:rFonts w:asciiTheme="majorHAnsi" w:hAnsiTheme="majorHAnsi"/>
                <w:sz w:val="20"/>
                <w:szCs w:val="20"/>
                <w:lang w:val="sq-AL"/>
              </w:rPr>
              <w:tab/>
              <w:t>Kufiri i detyrueshëm i shpenzimeve.</w:t>
            </w:r>
          </w:p>
          <w:p w14:paraId="00FE3282" w14:textId="77777777" w:rsidR="00682EAA" w:rsidRPr="00BF22DC" w:rsidRDefault="00682EAA" w:rsidP="00682EAA">
            <w:pPr>
              <w:ind w:left="2552" w:hanging="2552"/>
              <w:rPr>
                <w:rFonts w:asciiTheme="majorHAnsi" w:hAnsiTheme="majorHAnsi"/>
                <w:sz w:val="20"/>
                <w:szCs w:val="20"/>
                <w:lang w:val="sq-AL"/>
              </w:rPr>
            </w:pPr>
            <w:r w:rsidRPr="0033579E">
              <w:rPr>
                <w:rFonts w:asciiTheme="majorHAnsi" w:hAnsiTheme="majorHAnsi"/>
                <w:sz w:val="20"/>
                <w:szCs w:val="20"/>
                <w:lang w:val="sq-AL"/>
              </w:rPr>
              <w:t xml:space="preserve">Zëri </w:t>
            </w:r>
            <w:r w:rsidRPr="0033579E">
              <w:rPr>
                <w:rFonts w:asciiTheme="majorHAnsi" w:hAnsiTheme="majorHAnsi"/>
                <w:sz w:val="20"/>
                <w:szCs w:val="20"/>
                <w:lang w:val="sq-AL"/>
              </w:rPr>
              <w:tab/>
            </w:r>
            <w:r w:rsidRPr="00BF22DC">
              <w:rPr>
                <w:rFonts w:asciiTheme="majorHAnsi" w:hAnsiTheme="majorHAnsi"/>
                <w:sz w:val="20"/>
                <w:szCs w:val="20"/>
                <w:lang w:val="sq-AL"/>
              </w:rPr>
              <w:t>Shih: votë.</w:t>
            </w:r>
          </w:p>
          <w:p w14:paraId="32E45B7A" w14:textId="4E8EE36B" w:rsidR="00682EAA" w:rsidRPr="0033579E" w:rsidRDefault="00682EAA" w:rsidP="00682EAA">
            <w:pPr>
              <w:ind w:left="2552" w:hanging="2552"/>
              <w:rPr>
                <w:rFonts w:asciiTheme="majorHAnsi" w:hAnsiTheme="majorHAnsi"/>
                <w:sz w:val="20"/>
                <w:szCs w:val="20"/>
                <w:lang w:val="sq-AL"/>
              </w:rPr>
            </w:pPr>
            <w:r w:rsidRPr="00BF22DC">
              <w:rPr>
                <w:rFonts w:asciiTheme="majorHAnsi" w:hAnsiTheme="majorHAnsi"/>
                <w:sz w:val="20"/>
                <w:szCs w:val="20"/>
                <w:lang w:val="sq-AL"/>
              </w:rPr>
              <w:t>Menaxhimi i likuiditetit</w:t>
            </w:r>
            <w:r w:rsidRPr="00BF22DC">
              <w:rPr>
                <w:rFonts w:asciiTheme="majorHAnsi" w:hAnsiTheme="majorHAnsi"/>
                <w:sz w:val="20"/>
                <w:szCs w:val="20"/>
                <w:lang w:val="sq-AL"/>
              </w:rPr>
              <w:tab/>
              <w:t xml:space="preserve">Parashikimi i </w:t>
            </w:r>
            <w:r w:rsidR="00452D94" w:rsidRPr="00BF22DC">
              <w:rPr>
                <w:rFonts w:asciiTheme="majorHAnsi" w:hAnsiTheme="majorHAnsi"/>
                <w:sz w:val="20"/>
                <w:szCs w:val="20"/>
                <w:lang w:val="sq-AL"/>
              </w:rPr>
              <w:t>rrjedhës</w:t>
            </w:r>
            <w:r w:rsidRPr="00BF22DC">
              <w:rPr>
                <w:rFonts w:asciiTheme="majorHAnsi" w:hAnsiTheme="majorHAnsi"/>
                <w:sz w:val="20"/>
                <w:szCs w:val="20"/>
                <w:lang w:val="sq-AL"/>
              </w:rPr>
              <w:t xml:space="preserve"> </w:t>
            </w:r>
            <w:r w:rsidR="00452D94" w:rsidRPr="00BF22DC">
              <w:rPr>
                <w:rFonts w:asciiTheme="majorHAnsi" w:hAnsiTheme="majorHAnsi"/>
                <w:sz w:val="20"/>
                <w:szCs w:val="20"/>
                <w:lang w:val="sq-AL"/>
              </w:rPr>
              <w:t>së</w:t>
            </w:r>
            <w:r w:rsidRPr="00BF22DC">
              <w:rPr>
                <w:rFonts w:asciiTheme="majorHAnsi" w:hAnsiTheme="majorHAnsi"/>
                <w:sz w:val="20"/>
                <w:szCs w:val="20"/>
                <w:lang w:val="sq-AL"/>
              </w:rPr>
              <w:t xml:space="preserve"> keshit dhe menaxhimi i keshit</w:t>
            </w:r>
            <w:r w:rsidRPr="0033579E">
              <w:rPr>
                <w:rFonts w:asciiTheme="majorHAnsi" w:hAnsiTheme="majorHAnsi"/>
                <w:sz w:val="20"/>
                <w:szCs w:val="20"/>
                <w:lang w:val="sq-AL"/>
              </w:rPr>
              <w:t xml:space="preserve"> </w:t>
            </w:r>
          </w:p>
          <w:p w14:paraId="7D963545" w14:textId="77777777" w:rsidR="00682EAA" w:rsidRPr="0033579E" w:rsidRDefault="00682EAA" w:rsidP="00682EAA">
            <w:pPr>
              <w:ind w:left="2552" w:hanging="2552"/>
              <w:rPr>
                <w:rFonts w:asciiTheme="majorHAnsi" w:hAnsiTheme="majorHAnsi"/>
                <w:sz w:val="20"/>
                <w:szCs w:val="20"/>
                <w:lang w:val="sq-AL"/>
              </w:rPr>
            </w:pPr>
            <w:r w:rsidRPr="0033579E">
              <w:rPr>
                <w:rFonts w:asciiTheme="majorHAnsi" w:hAnsiTheme="majorHAnsi"/>
                <w:sz w:val="20"/>
                <w:szCs w:val="20"/>
                <w:lang w:val="sq-AL"/>
              </w:rPr>
              <w:t>Afat-gjatë</w:t>
            </w:r>
            <w:r w:rsidRPr="0033579E">
              <w:rPr>
                <w:rFonts w:asciiTheme="majorHAnsi" w:hAnsiTheme="majorHAnsi"/>
                <w:sz w:val="20"/>
                <w:szCs w:val="20"/>
                <w:lang w:val="sq-AL"/>
              </w:rPr>
              <w:tab/>
              <w:t>Nga katër deri në dhjetë apo më shumë vite.</w:t>
            </w:r>
          </w:p>
          <w:p w14:paraId="0686A2F3" w14:textId="77777777" w:rsidR="00682EAA" w:rsidRPr="0033579E" w:rsidRDefault="00682EAA" w:rsidP="00682EAA">
            <w:pPr>
              <w:ind w:left="2552" w:hanging="2552"/>
              <w:rPr>
                <w:rFonts w:asciiTheme="majorHAnsi" w:hAnsiTheme="majorHAnsi"/>
                <w:sz w:val="20"/>
                <w:szCs w:val="20"/>
                <w:lang w:val="sq-AL"/>
              </w:rPr>
            </w:pPr>
            <w:r w:rsidRPr="0033579E">
              <w:rPr>
                <w:rFonts w:asciiTheme="majorHAnsi" w:hAnsiTheme="majorHAnsi"/>
                <w:sz w:val="20"/>
                <w:szCs w:val="20"/>
                <w:lang w:val="sq-AL"/>
              </w:rPr>
              <w:t xml:space="preserve">Çmimet e tregut </w:t>
            </w:r>
            <w:r w:rsidRPr="0033579E">
              <w:rPr>
                <w:rFonts w:asciiTheme="majorHAnsi" w:hAnsiTheme="majorHAnsi"/>
                <w:sz w:val="20"/>
                <w:szCs w:val="20"/>
                <w:lang w:val="sq-AL"/>
              </w:rPr>
              <w:tab/>
              <w:t>Vlera në të cilën mallrat, shërbimet, puna apo aktivet shkëmbehen apo mund të shkëmbehen për kesh.</w:t>
            </w:r>
          </w:p>
          <w:p w14:paraId="7625FE58" w14:textId="77777777" w:rsidR="00682EAA" w:rsidRPr="0033579E" w:rsidRDefault="00682EAA" w:rsidP="00682EAA">
            <w:pPr>
              <w:ind w:left="2552" w:hanging="2552"/>
              <w:rPr>
                <w:rFonts w:asciiTheme="majorHAnsi" w:hAnsiTheme="majorHAnsi"/>
                <w:sz w:val="20"/>
                <w:szCs w:val="20"/>
                <w:lang w:val="sq-AL"/>
              </w:rPr>
            </w:pPr>
            <w:r w:rsidRPr="0033579E">
              <w:rPr>
                <w:rFonts w:asciiTheme="majorHAnsi" w:hAnsiTheme="majorHAnsi"/>
                <w:sz w:val="20"/>
                <w:szCs w:val="20"/>
                <w:lang w:val="sq-AL"/>
              </w:rPr>
              <w:t>Afat-mesëm</w:t>
            </w:r>
            <w:r w:rsidRPr="0033579E">
              <w:rPr>
                <w:rFonts w:asciiTheme="majorHAnsi" w:hAnsiTheme="majorHAnsi"/>
                <w:sz w:val="20"/>
                <w:szCs w:val="20"/>
                <w:lang w:val="sq-AL"/>
              </w:rPr>
              <w:tab/>
              <w:t>Nga një deri në tre vite.</w:t>
            </w:r>
          </w:p>
          <w:p w14:paraId="2A9B6D68" w14:textId="77777777" w:rsidR="00682EAA" w:rsidRPr="0033579E" w:rsidRDefault="00682EAA" w:rsidP="00682EAA">
            <w:pPr>
              <w:ind w:left="2552" w:hanging="2552"/>
              <w:rPr>
                <w:rFonts w:asciiTheme="majorHAnsi" w:hAnsiTheme="majorHAnsi"/>
                <w:sz w:val="20"/>
                <w:szCs w:val="20"/>
                <w:lang w:val="sq-AL"/>
              </w:rPr>
            </w:pPr>
            <w:r w:rsidRPr="0033579E">
              <w:rPr>
                <w:rFonts w:asciiTheme="majorHAnsi" w:hAnsiTheme="majorHAnsi"/>
                <w:sz w:val="20"/>
                <w:szCs w:val="20"/>
                <w:lang w:val="sq-AL"/>
              </w:rPr>
              <w:t>Aktivet jo-financiare</w:t>
            </w:r>
            <w:r w:rsidRPr="0033579E">
              <w:rPr>
                <w:rFonts w:asciiTheme="majorHAnsi" w:hAnsiTheme="majorHAnsi"/>
                <w:sz w:val="20"/>
                <w:szCs w:val="20"/>
                <w:lang w:val="sq-AL"/>
              </w:rPr>
              <w:tab/>
              <w:t>Aktive ekonomike përveç atyre financiare.</w:t>
            </w:r>
          </w:p>
          <w:p w14:paraId="27C0F6F0" w14:textId="77777777" w:rsidR="00682EAA" w:rsidRPr="0033579E" w:rsidRDefault="00682EAA" w:rsidP="00682EAA">
            <w:pPr>
              <w:ind w:left="2552" w:hanging="2552"/>
              <w:rPr>
                <w:rFonts w:asciiTheme="majorHAnsi" w:hAnsiTheme="majorHAnsi"/>
                <w:sz w:val="20"/>
                <w:szCs w:val="20"/>
                <w:lang w:val="sq-AL"/>
              </w:rPr>
            </w:pPr>
            <w:r w:rsidRPr="0033579E">
              <w:rPr>
                <w:rFonts w:asciiTheme="majorHAnsi" w:hAnsiTheme="majorHAnsi"/>
                <w:sz w:val="20"/>
                <w:szCs w:val="20"/>
                <w:lang w:val="sq-AL"/>
              </w:rPr>
              <w:t>Pagesa e bazuar tek produkti</w:t>
            </w:r>
            <w:r w:rsidRPr="0033579E">
              <w:rPr>
                <w:rFonts w:asciiTheme="majorHAnsi" w:hAnsiTheme="majorHAnsi"/>
                <w:sz w:val="20"/>
                <w:szCs w:val="20"/>
                <w:lang w:val="sq-AL"/>
              </w:rPr>
              <w:tab/>
              <w:t xml:space="preserve">Një pagesë apo një subvencion për njësi apo përdorues të një shërbimi </w:t>
            </w:r>
          </w:p>
          <w:p w14:paraId="30CE2BF5" w14:textId="77777777" w:rsidR="00682EAA" w:rsidRPr="0033579E" w:rsidRDefault="00682EAA" w:rsidP="00682EAA">
            <w:pPr>
              <w:ind w:left="2552" w:hanging="2552"/>
              <w:rPr>
                <w:rFonts w:asciiTheme="majorHAnsi" w:hAnsiTheme="majorHAnsi"/>
                <w:sz w:val="20"/>
                <w:szCs w:val="20"/>
                <w:lang w:val="sq-AL"/>
              </w:rPr>
            </w:pPr>
            <w:r w:rsidRPr="0033579E">
              <w:rPr>
                <w:rFonts w:asciiTheme="majorHAnsi" w:hAnsiTheme="majorHAnsi"/>
                <w:sz w:val="20"/>
                <w:szCs w:val="20"/>
                <w:lang w:val="sq-AL"/>
              </w:rPr>
              <w:t>PPP</w:t>
            </w:r>
            <w:r w:rsidRPr="0033579E">
              <w:rPr>
                <w:rFonts w:asciiTheme="majorHAnsi" w:hAnsiTheme="majorHAnsi"/>
                <w:sz w:val="20"/>
                <w:szCs w:val="20"/>
                <w:lang w:val="sq-AL"/>
              </w:rPr>
              <w:tab/>
              <w:t xml:space="preserve">Partneritet Publik Privat </w:t>
            </w:r>
          </w:p>
          <w:p w14:paraId="70791684" w14:textId="77777777" w:rsidR="00682EAA" w:rsidRPr="0033579E" w:rsidRDefault="00682EAA" w:rsidP="00682EAA">
            <w:pPr>
              <w:ind w:left="2552" w:hanging="2552"/>
              <w:rPr>
                <w:rFonts w:asciiTheme="majorHAnsi" w:hAnsiTheme="majorHAnsi"/>
                <w:sz w:val="20"/>
                <w:szCs w:val="20"/>
                <w:lang w:val="sq-AL"/>
              </w:rPr>
            </w:pPr>
            <w:r w:rsidRPr="0033579E">
              <w:rPr>
                <w:rFonts w:asciiTheme="majorHAnsi" w:hAnsiTheme="majorHAnsi"/>
                <w:sz w:val="20"/>
                <w:szCs w:val="20"/>
                <w:lang w:val="sq-AL"/>
              </w:rPr>
              <w:t>Kontratë e PPP</w:t>
            </w:r>
            <w:r w:rsidRPr="0033579E">
              <w:rPr>
                <w:rFonts w:asciiTheme="majorHAnsi" w:hAnsiTheme="majorHAnsi"/>
                <w:sz w:val="20"/>
                <w:szCs w:val="20"/>
                <w:lang w:val="sq-AL"/>
              </w:rPr>
              <w:tab/>
              <w:t xml:space="preserve">Kontratë për punë publike apo shërbime publike që përmbush të gjitha kushtet e përcaktuara nga ligji si një PPP I nënshkruar ndërmjet autoritetit kontraktore nga njëra anë </w:t>
            </w:r>
            <w:r w:rsidRPr="0033579E">
              <w:rPr>
                <w:rFonts w:asciiTheme="majorHAnsi" w:hAnsiTheme="majorHAnsi"/>
                <w:sz w:val="20"/>
                <w:szCs w:val="20"/>
                <w:lang w:val="sq-AL"/>
              </w:rPr>
              <w:lastRenderedPageBreak/>
              <w:t>dhe ofruesit ekonomik të përzgjedhur nga ana tjetër.</w:t>
            </w:r>
          </w:p>
          <w:p w14:paraId="7061AEDA" w14:textId="77777777" w:rsidR="00682EAA" w:rsidRPr="0033579E" w:rsidRDefault="00682EAA" w:rsidP="00682EAA">
            <w:pPr>
              <w:ind w:left="2552" w:hanging="2552"/>
              <w:rPr>
                <w:rFonts w:asciiTheme="majorHAnsi" w:hAnsiTheme="majorHAnsi"/>
                <w:sz w:val="20"/>
                <w:szCs w:val="20"/>
                <w:lang w:val="sq-AL"/>
              </w:rPr>
            </w:pPr>
            <w:r w:rsidRPr="0033579E">
              <w:rPr>
                <w:rFonts w:asciiTheme="majorHAnsi" w:hAnsiTheme="majorHAnsi"/>
                <w:sz w:val="20"/>
                <w:szCs w:val="20"/>
                <w:lang w:val="sq-AL"/>
              </w:rPr>
              <w:t>Programi</w:t>
            </w:r>
            <w:r w:rsidRPr="0033579E">
              <w:rPr>
                <w:rFonts w:asciiTheme="majorHAnsi" w:hAnsiTheme="majorHAnsi"/>
                <w:sz w:val="20"/>
                <w:szCs w:val="20"/>
                <w:lang w:val="sq-AL"/>
              </w:rPr>
              <w:tab/>
              <w:t>Grup veprimtarish që i shërbejë të njëjtit qëllim të gjerë të politikave.  Programet konsistojnë në një apo më shumë funksionesh të qeverisë.</w:t>
            </w:r>
          </w:p>
          <w:p w14:paraId="6E7DC66C" w14:textId="77777777" w:rsidR="00682EAA" w:rsidRPr="0033579E" w:rsidRDefault="00682EAA" w:rsidP="00682EAA">
            <w:pPr>
              <w:ind w:left="2552" w:hanging="2552"/>
              <w:rPr>
                <w:rFonts w:asciiTheme="majorHAnsi" w:hAnsiTheme="majorHAnsi"/>
                <w:sz w:val="20"/>
                <w:szCs w:val="20"/>
                <w:lang w:val="sq-AL"/>
              </w:rPr>
            </w:pPr>
            <w:r w:rsidRPr="0033579E">
              <w:rPr>
                <w:rFonts w:asciiTheme="majorHAnsi" w:hAnsiTheme="majorHAnsi"/>
                <w:sz w:val="20"/>
                <w:szCs w:val="20"/>
                <w:lang w:val="sq-AL"/>
              </w:rPr>
              <w:t>Klasifikimi i programit</w:t>
            </w:r>
            <w:r w:rsidRPr="0033579E">
              <w:rPr>
                <w:rFonts w:asciiTheme="majorHAnsi" w:hAnsiTheme="majorHAnsi"/>
                <w:sz w:val="20"/>
                <w:szCs w:val="20"/>
                <w:lang w:val="sq-AL"/>
              </w:rPr>
              <w:tab/>
              <w:t>Klasifikimi i shpenzimeve që ofron informacion për paratë e shpenzuara për qëllim të një programi.</w:t>
            </w:r>
          </w:p>
          <w:p w14:paraId="09ED3A3B" w14:textId="77777777" w:rsidR="00682EAA" w:rsidRPr="0033579E" w:rsidRDefault="00682EAA" w:rsidP="00682EAA">
            <w:pPr>
              <w:ind w:left="2552" w:hanging="2552"/>
              <w:rPr>
                <w:rFonts w:asciiTheme="majorHAnsi" w:hAnsiTheme="majorHAnsi"/>
                <w:sz w:val="20"/>
                <w:szCs w:val="20"/>
                <w:lang w:val="sq-AL"/>
              </w:rPr>
            </w:pPr>
            <w:r w:rsidRPr="0033579E">
              <w:rPr>
                <w:rFonts w:asciiTheme="majorHAnsi" w:hAnsiTheme="majorHAnsi"/>
                <w:sz w:val="20"/>
                <w:szCs w:val="20"/>
                <w:lang w:val="sq-AL"/>
              </w:rPr>
              <w:t xml:space="preserve">Të ardhurat </w:t>
            </w:r>
            <w:r w:rsidRPr="0033579E">
              <w:rPr>
                <w:rFonts w:asciiTheme="majorHAnsi" w:hAnsiTheme="majorHAnsi"/>
                <w:sz w:val="20"/>
                <w:szCs w:val="20"/>
                <w:lang w:val="sq-AL"/>
              </w:rPr>
              <w:tab/>
              <w:t>Rritja e burimeve financiare që rezulton nga një transaksion.</w:t>
            </w:r>
          </w:p>
          <w:p w14:paraId="6CDF99AF" w14:textId="77777777" w:rsidR="00682EAA" w:rsidRPr="0033579E" w:rsidRDefault="00682EAA" w:rsidP="00682EAA">
            <w:pPr>
              <w:ind w:left="2552" w:hanging="2552"/>
              <w:rPr>
                <w:rFonts w:asciiTheme="majorHAnsi" w:hAnsiTheme="majorHAnsi"/>
                <w:sz w:val="20"/>
                <w:szCs w:val="20"/>
                <w:lang w:val="sq-AL"/>
              </w:rPr>
            </w:pPr>
            <w:r w:rsidRPr="0033579E">
              <w:rPr>
                <w:rFonts w:asciiTheme="majorHAnsi" w:hAnsiTheme="majorHAnsi"/>
                <w:sz w:val="20"/>
                <w:szCs w:val="20"/>
                <w:lang w:val="sq-AL"/>
              </w:rPr>
              <w:t>Afat-shkurtër</w:t>
            </w:r>
            <w:r w:rsidRPr="0033579E">
              <w:rPr>
                <w:rFonts w:asciiTheme="majorHAnsi" w:hAnsiTheme="majorHAnsi"/>
                <w:sz w:val="20"/>
                <w:szCs w:val="20"/>
                <w:lang w:val="sq-AL"/>
              </w:rPr>
              <w:tab/>
              <w:t xml:space="preserve">Deri në një vit. </w:t>
            </w:r>
          </w:p>
          <w:p w14:paraId="5917CDE0" w14:textId="77777777" w:rsidR="00682EAA" w:rsidRPr="0033579E" w:rsidRDefault="00682EAA" w:rsidP="00682EAA">
            <w:pPr>
              <w:ind w:left="2552" w:hanging="2552"/>
              <w:rPr>
                <w:rFonts w:asciiTheme="majorHAnsi" w:hAnsiTheme="majorHAnsi"/>
                <w:sz w:val="20"/>
                <w:szCs w:val="20"/>
                <w:lang w:val="sq-AL"/>
              </w:rPr>
            </w:pPr>
            <w:r w:rsidRPr="0033579E">
              <w:rPr>
                <w:rFonts w:asciiTheme="majorHAnsi" w:hAnsiTheme="majorHAnsi"/>
                <w:sz w:val="20"/>
                <w:szCs w:val="20"/>
                <w:lang w:val="sq-AL"/>
              </w:rPr>
              <w:t>Shpenzime tatimore</w:t>
            </w:r>
            <w:r w:rsidRPr="0033579E">
              <w:rPr>
                <w:rFonts w:asciiTheme="majorHAnsi" w:hAnsiTheme="majorHAnsi"/>
                <w:sz w:val="20"/>
                <w:szCs w:val="20"/>
                <w:lang w:val="sq-AL"/>
              </w:rPr>
              <w:tab/>
              <w:t xml:space="preserve">Uljet dhe përjashtimet tatimore për taksapaguesit </w:t>
            </w:r>
            <w:r w:rsidRPr="0033579E">
              <w:rPr>
                <w:rFonts w:asciiTheme="majorHAnsi" w:eastAsia="Times New Roman" w:hAnsiTheme="majorHAnsi"/>
                <w:sz w:val="20"/>
                <w:szCs w:val="20"/>
                <w:lang w:val="sq-AL"/>
              </w:rPr>
              <w:t>në vitin e dhënë.</w:t>
            </w:r>
          </w:p>
          <w:p w14:paraId="0141FB99" w14:textId="77777777" w:rsidR="00682EAA" w:rsidRPr="0033579E" w:rsidRDefault="00682EAA" w:rsidP="00682EAA">
            <w:pPr>
              <w:ind w:left="2552" w:hanging="2552"/>
              <w:rPr>
                <w:rFonts w:asciiTheme="majorHAnsi" w:hAnsiTheme="majorHAnsi"/>
                <w:sz w:val="20"/>
                <w:szCs w:val="20"/>
                <w:lang w:val="sq-AL"/>
              </w:rPr>
            </w:pPr>
            <w:r w:rsidRPr="0033579E">
              <w:rPr>
                <w:rFonts w:asciiTheme="majorHAnsi" w:hAnsiTheme="majorHAnsi"/>
                <w:sz w:val="20"/>
                <w:szCs w:val="20"/>
                <w:lang w:val="sq-AL"/>
              </w:rPr>
              <w:t>Pagesa e përfundimit</w:t>
            </w:r>
            <w:r w:rsidRPr="0033579E">
              <w:rPr>
                <w:rFonts w:asciiTheme="majorHAnsi" w:hAnsiTheme="majorHAnsi"/>
                <w:sz w:val="20"/>
                <w:szCs w:val="20"/>
                <w:lang w:val="sq-AL"/>
              </w:rPr>
              <w:tab/>
              <w:t xml:space="preserve">Sipas PPP, angazhimi për të paguar një shumë të rënë dakord, nëse kontrata përfundohet për shkak të mos përmbushjes së palës publike apo private. </w:t>
            </w:r>
          </w:p>
          <w:p w14:paraId="5B5DBB4D" w14:textId="77777777" w:rsidR="00682EAA" w:rsidRPr="0033579E" w:rsidRDefault="00682EAA" w:rsidP="00682EAA">
            <w:pPr>
              <w:ind w:left="2552" w:hanging="2552"/>
              <w:rPr>
                <w:rFonts w:asciiTheme="majorHAnsi" w:hAnsiTheme="majorHAnsi"/>
                <w:sz w:val="20"/>
                <w:szCs w:val="20"/>
                <w:lang w:val="sq-AL"/>
              </w:rPr>
            </w:pPr>
            <w:r w:rsidRPr="0033579E">
              <w:rPr>
                <w:rFonts w:asciiTheme="majorHAnsi" w:hAnsiTheme="majorHAnsi"/>
                <w:sz w:val="20"/>
                <w:szCs w:val="20"/>
                <w:lang w:val="sq-AL"/>
              </w:rPr>
              <w:t>Aktivet e tregtueshme</w:t>
            </w:r>
            <w:r w:rsidRPr="0033579E">
              <w:rPr>
                <w:rFonts w:asciiTheme="majorHAnsi" w:hAnsiTheme="majorHAnsi"/>
                <w:sz w:val="20"/>
                <w:szCs w:val="20"/>
                <w:lang w:val="sq-AL"/>
              </w:rPr>
              <w:tab/>
              <w:t>Aktive financiare apo jo- financiare që mbahen për efekt të rishitjes së tyre për të nxjerrë fitim.</w:t>
            </w:r>
          </w:p>
          <w:p w14:paraId="35E764F2" w14:textId="77777777" w:rsidR="00682EAA" w:rsidRPr="0033579E" w:rsidRDefault="00682EAA" w:rsidP="00682EAA">
            <w:pPr>
              <w:ind w:left="2552" w:hanging="2552"/>
              <w:rPr>
                <w:rFonts w:asciiTheme="majorHAnsi" w:hAnsiTheme="majorHAnsi"/>
                <w:sz w:val="20"/>
                <w:szCs w:val="20"/>
                <w:lang w:val="sq-AL"/>
              </w:rPr>
            </w:pPr>
            <w:r w:rsidRPr="0033579E">
              <w:rPr>
                <w:rFonts w:asciiTheme="majorHAnsi" w:hAnsiTheme="majorHAnsi"/>
                <w:sz w:val="20"/>
                <w:szCs w:val="20"/>
                <w:lang w:val="sq-AL"/>
              </w:rPr>
              <w:t>Transaksioni</w:t>
            </w:r>
            <w:r w:rsidRPr="0033579E">
              <w:rPr>
                <w:rFonts w:asciiTheme="majorHAnsi" w:hAnsiTheme="majorHAnsi"/>
                <w:sz w:val="20"/>
                <w:szCs w:val="20"/>
                <w:lang w:val="sq-AL"/>
              </w:rPr>
              <w:tab/>
              <w:t>Lëvizje ekonomike që rezulton nga një ndërveprim ndërmjet njësive institucionale.</w:t>
            </w:r>
          </w:p>
          <w:p w14:paraId="09187368" w14:textId="77777777" w:rsidR="00682EAA" w:rsidRPr="0033579E" w:rsidRDefault="00682EAA" w:rsidP="00682EAA">
            <w:pPr>
              <w:ind w:left="2552" w:hanging="2552"/>
              <w:rPr>
                <w:rFonts w:asciiTheme="majorHAnsi" w:hAnsiTheme="majorHAnsi"/>
                <w:sz w:val="20"/>
                <w:szCs w:val="20"/>
                <w:lang w:val="sq-AL"/>
              </w:rPr>
            </w:pPr>
            <w:r w:rsidRPr="0033579E">
              <w:rPr>
                <w:rFonts w:asciiTheme="majorHAnsi" w:hAnsiTheme="majorHAnsi"/>
                <w:sz w:val="20"/>
                <w:szCs w:val="20"/>
                <w:lang w:val="sq-AL"/>
              </w:rPr>
              <w:t>Llogaria unike/vetme e thesarit</w:t>
            </w:r>
            <w:r w:rsidRPr="0033579E">
              <w:rPr>
                <w:rFonts w:asciiTheme="majorHAnsi" w:hAnsiTheme="majorHAnsi"/>
                <w:sz w:val="20"/>
                <w:szCs w:val="20"/>
                <w:lang w:val="sq-AL"/>
              </w:rPr>
              <w:tab/>
              <w:t>t.b.d.</w:t>
            </w:r>
          </w:p>
          <w:p w14:paraId="0A1007F2" w14:textId="77777777" w:rsidR="00682EAA" w:rsidRPr="0033579E" w:rsidRDefault="00682EAA" w:rsidP="00682EAA">
            <w:pPr>
              <w:ind w:left="2552" w:hanging="2552"/>
              <w:rPr>
                <w:rFonts w:asciiTheme="majorHAnsi" w:hAnsiTheme="majorHAnsi"/>
                <w:sz w:val="20"/>
                <w:szCs w:val="20"/>
                <w:lang w:val="sq-AL"/>
              </w:rPr>
            </w:pPr>
            <w:r w:rsidRPr="0033579E">
              <w:rPr>
                <w:rFonts w:asciiTheme="majorHAnsi" w:hAnsiTheme="majorHAnsi"/>
                <w:sz w:val="20"/>
                <w:szCs w:val="20"/>
                <w:lang w:val="sq-AL"/>
              </w:rPr>
              <w:t>Përcaktimi vlerës</w:t>
            </w:r>
            <w:r w:rsidRPr="0033579E">
              <w:rPr>
                <w:rFonts w:asciiTheme="majorHAnsi" w:hAnsiTheme="majorHAnsi"/>
                <w:sz w:val="20"/>
                <w:szCs w:val="20"/>
                <w:lang w:val="sq-AL"/>
              </w:rPr>
              <w:tab/>
              <w:t>Vlerësimi i vlerës së një aktivi.</w:t>
            </w:r>
          </w:p>
          <w:p w14:paraId="240D7401" w14:textId="0454FCE0" w:rsidR="00682EAA" w:rsidRPr="0033579E" w:rsidRDefault="00682EAA" w:rsidP="00682EAA">
            <w:pPr>
              <w:ind w:left="2552" w:hanging="2552"/>
              <w:rPr>
                <w:rFonts w:asciiTheme="majorHAnsi" w:hAnsiTheme="majorHAnsi"/>
                <w:sz w:val="20"/>
                <w:szCs w:val="20"/>
                <w:lang w:val="sq-AL"/>
              </w:rPr>
            </w:pPr>
            <w:r w:rsidRPr="0033579E">
              <w:rPr>
                <w:rFonts w:asciiTheme="majorHAnsi" w:hAnsiTheme="majorHAnsi"/>
                <w:sz w:val="20"/>
                <w:szCs w:val="20"/>
                <w:lang w:val="sq-AL"/>
              </w:rPr>
              <w:t>Pagesa e boshllëkut të q</w:t>
            </w:r>
            <w:r w:rsidR="00AA58A6" w:rsidRPr="0033579E">
              <w:rPr>
                <w:rFonts w:asciiTheme="majorHAnsi" w:hAnsiTheme="majorHAnsi"/>
                <w:sz w:val="20"/>
                <w:szCs w:val="20"/>
                <w:lang w:val="sq-AL"/>
              </w:rPr>
              <w:t>ë</w:t>
            </w:r>
            <w:r w:rsidRPr="0033579E">
              <w:rPr>
                <w:rFonts w:asciiTheme="majorHAnsi" w:hAnsiTheme="majorHAnsi"/>
                <w:sz w:val="20"/>
                <w:szCs w:val="20"/>
                <w:lang w:val="sq-AL"/>
              </w:rPr>
              <w:t>ndrueshm</w:t>
            </w:r>
            <w:r w:rsidR="00AA58A6" w:rsidRPr="0033579E">
              <w:rPr>
                <w:rFonts w:asciiTheme="majorHAnsi" w:hAnsiTheme="majorHAnsi"/>
                <w:sz w:val="20"/>
                <w:szCs w:val="20"/>
                <w:lang w:val="sq-AL"/>
              </w:rPr>
              <w:t>ë</w:t>
            </w:r>
            <w:r w:rsidRPr="0033579E">
              <w:rPr>
                <w:rFonts w:asciiTheme="majorHAnsi" w:hAnsiTheme="majorHAnsi"/>
                <w:sz w:val="20"/>
                <w:szCs w:val="20"/>
                <w:lang w:val="sq-AL"/>
              </w:rPr>
              <w:t>ris</w:t>
            </w:r>
            <w:r w:rsidR="00AA58A6" w:rsidRPr="0033579E">
              <w:rPr>
                <w:rFonts w:asciiTheme="majorHAnsi" w:hAnsiTheme="majorHAnsi"/>
                <w:sz w:val="20"/>
                <w:szCs w:val="20"/>
                <w:lang w:val="sq-AL"/>
              </w:rPr>
              <w:t>ë</w:t>
            </w:r>
            <w:r w:rsidRPr="0033579E">
              <w:rPr>
                <w:rFonts w:asciiTheme="majorHAnsi" w:hAnsiTheme="majorHAnsi"/>
                <w:sz w:val="20"/>
                <w:szCs w:val="20"/>
                <w:lang w:val="sq-AL"/>
              </w:rPr>
              <w:tab/>
            </w:r>
          </w:p>
          <w:p w14:paraId="332820D5" w14:textId="77777777" w:rsidR="00682EAA" w:rsidRPr="0033579E" w:rsidRDefault="00682EAA" w:rsidP="00682EAA">
            <w:pPr>
              <w:ind w:left="2552"/>
              <w:rPr>
                <w:rFonts w:asciiTheme="majorHAnsi" w:hAnsiTheme="majorHAnsi"/>
                <w:sz w:val="20"/>
                <w:szCs w:val="20"/>
                <w:lang w:val="sq-AL"/>
              </w:rPr>
            </w:pPr>
            <w:r w:rsidRPr="00BF22DC">
              <w:rPr>
                <w:rFonts w:asciiTheme="majorHAnsi" w:hAnsiTheme="majorHAnsi"/>
                <w:sz w:val="20"/>
                <w:szCs w:val="20"/>
                <w:lang w:val="sq-AL"/>
              </w:rPr>
              <w:t>Një subvencion kapital, që mund të fazohet gjatë periudhës</w:t>
            </w:r>
            <w:r w:rsidRPr="0033579E">
              <w:rPr>
                <w:rFonts w:asciiTheme="majorHAnsi" w:hAnsiTheme="majorHAnsi"/>
                <w:sz w:val="20"/>
                <w:szCs w:val="20"/>
                <w:lang w:val="sq-AL"/>
              </w:rPr>
              <w:t xml:space="preserve"> së ndërtimit </w:t>
            </w:r>
            <w:r w:rsidRPr="0033579E">
              <w:rPr>
                <w:rFonts w:asciiTheme="majorHAnsi" w:hAnsiTheme="majorHAnsi"/>
                <w:sz w:val="20"/>
                <w:szCs w:val="20"/>
                <w:lang w:val="sq-AL"/>
              </w:rPr>
              <w:lastRenderedPageBreak/>
              <w:t xml:space="preserve">bazuar në arritjen e piketave, apo kundrejt investimeve të kapitalit </w:t>
            </w:r>
          </w:p>
          <w:p w14:paraId="60229111" w14:textId="4979E65B" w:rsidR="00F96AB2" w:rsidRPr="0033579E" w:rsidRDefault="00682EAA" w:rsidP="00682EAA">
            <w:pPr>
              <w:ind w:left="2520" w:hanging="2520"/>
              <w:rPr>
                <w:rFonts w:asciiTheme="majorHAnsi" w:hAnsiTheme="majorHAnsi"/>
                <w:sz w:val="20"/>
                <w:szCs w:val="20"/>
                <w:lang w:val="sq-AL"/>
              </w:rPr>
            </w:pPr>
            <w:r w:rsidRPr="0033579E">
              <w:rPr>
                <w:rFonts w:asciiTheme="majorHAnsi" w:hAnsiTheme="majorHAnsi"/>
                <w:sz w:val="20"/>
                <w:szCs w:val="20"/>
                <w:lang w:val="sq-AL"/>
              </w:rPr>
              <w:t xml:space="preserve">Votë </w:t>
            </w:r>
            <w:r w:rsidRPr="0033579E">
              <w:rPr>
                <w:rFonts w:asciiTheme="majorHAnsi" w:hAnsiTheme="majorHAnsi"/>
                <w:sz w:val="20"/>
                <w:szCs w:val="20"/>
                <w:lang w:val="sq-AL"/>
              </w:rPr>
              <w:tab/>
              <w:t>Një nga segmentet kryesore në të cilin ndahet një buxhet i një bashkie për caktimin e parave për njësitë e ndryshme buxhetore, fushat funksionale, programet apo kategoritë e shpenzimeve ekonomike të bashkisë. Votat quhen gjithashtu zëra. Në të njëjtën kohë ajo specifikon shumën totale që është caktuar për çdo zë në një buxhet.</w:t>
            </w:r>
          </w:p>
        </w:tc>
        <w:tc>
          <w:tcPr>
            <w:tcW w:w="2981" w:type="dxa"/>
          </w:tcPr>
          <w:p w14:paraId="2924272C" w14:textId="77777777" w:rsidR="00F96AB2" w:rsidRPr="0033579E" w:rsidRDefault="00F96AB2" w:rsidP="005F2E40">
            <w:pPr>
              <w:spacing w:after="0" w:line="240" w:lineRule="auto"/>
              <w:contextualSpacing/>
              <w:rPr>
                <w:rFonts w:asciiTheme="majorHAnsi" w:hAnsiTheme="majorHAnsi"/>
                <w:sz w:val="20"/>
                <w:szCs w:val="20"/>
                <w:lang w:val="sq-AL"/>
              </w:rPr>
            </w:pPr>
            <w:r w:rsidRPr="007D09C5">
              <w:rPr>
                <w:rFonts w:asciiTheme="majorHAnsi" w:hAnsiTheme="majorHAnsi"/>
                <w:sz w:val="20"/>
                <w:szCs w:val="20"/>
                <w:lang w:val="sq-AL"/>
              </w:rPr>
              <w:lastRenderedPageBreak/>
              <w:t>LOB</w:t>
            </w:r>
            <w:r w:rsidRPr="0033579E">
              <w:rPr>
                <w:rFonts w:asciiTheme="majorHAnsi" w:hAnsiTheme="majorHAnsi"/>
                <w:sz w:val="20"/>
                <w:szCs w:val="20"/>
                <w:lang w:val="sq-AL"/>
              </w:rPr>
              <w:t xml:space="preserve"> / </w:t>
            </w:r>
          </w:p>
          <w:p w14:paraId="692AB39A" w14:textId="3CC3D3C9" w:rsidR="00F96AB2" w:rsidRPr="0033579E" w:rsidRDefault="002E5E71" w:rsidP="002E5E71">
            <w:pPr>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t xml:space="preserve">Neni </w:t>
            </w:r>
            <w:r w:rsidR="00F96AB2" w:rsidRPr="0033579E">
              <w:rPr>
                <w:rFonts w:asciiTheme="majorHAnsi" w:hAnsiTheme="majorHAnsi"/>
                <w:sz w:val="20"/>
                <w:szCs w:val="20"/>
                <w:lang w:val="sq-AL"/>
              </w:rPr>
              <w:t>3 “</w:t>
            </w:r>
            <w:r w:rsidRPr="0033579E">
              <w:rPr>
                <w:rFonts w:asciiTheme="majorHAnsi" w:hAnsiTheme="majorHAnsi"/>
                <w:sz w:val="20"/>
                <w:szCs w:val="20"/>
                <w:lang w:val="sq-AL"/>
              </w:rPr>
              <w:t>P</w:t>
            </w:r>
            <w:r w:rsidR="00574993" w:rsidRPr="0033579E">
              <w:rPr>
                <w:rFonts w:asciiTheme="majorHAnsi" w:hAnsiTheme="majorHAnsi"/>
                <w:sz w:val="20"/>
                <w:szCs w:val="20"/>
                <w:lang w:val="sq-AL"/>
              </w:rPr>
              <w:t>ë</w:t>
            </w:r>
            <w:r w:rsidRPr="0033579E">
              <w:rPr>
                <w:rFonts w:asciiTheme="majorHAnsi" w:hAnsiTheme="majorHAnsi"/>
                <w:sz w:val="20"/>
                <w:szCs w:val="20"/>
                <w:lang w:val="sq-AL"/>
              </w:rPr>
              <w:t>rkufizimet</w:t>
            </w:r>
            <w:r w:rsidR="00F96AB2" w:rsidRPr="0033579E">
              <w:rPr>
                <w:rFonts w:asciiTheme="majorHAnsi" w:hAnsiTheme="majorHAnsi"/>
                <w:sz w:val="20"/>
                <w:szCs w:val="20"/>
                <w:lang w:val="sq-AL"/>
              </w:rPr>
              <w:t xml:space="preserve">”/ </w:t>
            </w:r>
            <w:r w:rsidRPr="0033579E">
              <w:rPr>
                <w:rFonts w:asciiTheme="majorHAnsi" w:hAnsiTheme="majorHAnsi"/>
                <w:sz w:val="20"/>
                <w:szCs w:val="20"/>
                <w:lang w:val="sq-AL"/>
              </w:rPr>
              <w:t>p</w:t>
            </w:r>
            <w:r w:rsidR="00574993" w:rsidRPr="0033579E">
              <w:rPr>
                <w:rFonts w:asciiTheme="majorHAnsi" w:hAnsiTheme="majorHAnsi"/>
                <w:sz w:val="20"/>
                <w:szCs w:val="20"/>
                <w:lang w:val="sq-AL"/>
              </w:rPr>
              <w:t>ë</w:t>
            </w:r>
            <w:r w:rsidRPr="0033579E">
              <w:rPr>
                <w:rFonts w:asciiTheme="majorHAnsi" w:hAnsiTheme="majorHAnsi"/>
                <w:sz w:val="20"/>
                <w:szCs w:val="20"/>
                <w:lang w:val="sq-AL"/>
              </w:rPr>
              <w:t>rkufizimet p</w:t>
            </w:r>
            <w:r w:rsidR="00574993" w:rsidRPr="0033579E">
              <w:rPr>
                <w:rFonts w:asciiTheme="majorHAnsi" w:hAnsiTheme="majorHAnsi"/>
                <w:sz w:val="20"/>
                <w:szCs w:val="20"/>
                <w:lang w:val="sq-AL"/>
              </w:rPr>
              <w:t>ë</w:t>
            </w:r>
            <w:r w:rsidRPr="0033579E">
              <w:rPr>
                <w:rFonts w:asciiTheme="majorHAnsi" w:hAnsiTheme="majorHAnsi"/>
                <w:sz w:val="20"/>
                <w:szCs w:val="20"/>
                <w:lang w:val="sq-AL"/>
              </w:rPr>
              <w:t>r tu marr</w:t>
            </w:r>
            <w:r w:rsidR="00574993" w:rsidRPr="0033579E">
              <w:rPr>
                <w:rFonts w:asciiTheme="majorHAnsi" w:hAnsiTheme="majorHAnsi"/>
                <w:sz w:val="20"/>
                <w:szCs w:val="20"/>
                <w:lang w:val="sq-AL"/>
              </w:rPr>
              <w:t>ë</w:t>
            </w:r>
            <w:r w:rsidRPr="0033579E">
              <w:rPr>
                <w:rFonts w:asciiTheme="majorHAnsi" w:hAnsiTheme="majorHAnsi"/>
                <w:sz w:val="20"/>
                <w:szCs w:val="20"/>
                <w:lang w:val="sq-AL"/>
              </w:rPr>
              <w:t xml:space="preserve"> n</w:t>
            </w:r>
            <w:r w:rsidR="00574993" w:rsidRPr="0033579E">
              <w:rPr>
                <w:rFonts w:asciiTheme="majorHAnsi" w:hAnsiTheme="majorHAnsi"/>
                <w:sz w:val="20"/>
                <w:szCs w:val="20"/>
                <w:lang w:val="sq-AL"/>
              </w:rPr>
              <w:t>ë</w:t>
            </w:r>
            <w:r w:rsidRPr="0033579E">
              <w:rPr>
                <w:rFonts w:asciiTheme="majorHAnsi" w:hAnsiTheme="majorHAnsi"/>
                <w:sz w:val="20"/>
                <w:szCs w:val="20"/>
                <w:lang w:val="sq-AL"/>
              </w:rPr>
              <w:t xml:space="preserve"> konsiderat</w:t>
            </w:r>
            <w:r w:rsidR="00574993" w:rsidRPr="0033579E">
              <w:rPr>
                <w:rFonts w:asciiTheme="majorHAnsi" w:hAnsiTheme="majorHAnsi"/>
                <w:sz w:val="20"/>
                <w:szCs w:val="20"/>
                <w:lang w:val="sq-AL"/>
              </w:rPr>
              <w:t>ë</w:t>
            </w:r>
            <w:r w:rsidRPr="0033579E">
              <w:rPr>
                <w:rFonts w:asciiTheme="majorHAnsi" w:hAnsiTheme="majorHAnsi"/>
                <w:sz w:val="20"/>
                <w:szCs w:val="20"/>
                <w:lang w:val="sq-AL"/>
              </w:rPr>
              <w:t xml:space="preserve"> </w:t>
            </w:r>
            <w:r w:rsidR="007D09C5">
              <w:rPr>
                <w:rFonts w:asciiTheme="majorHAnsi" w:hAnsiTheme="majorHAnsi"/>
                <w:sz w:val="20"/>
                <w:szCs w:val="20"/>
                <w:lang w:val="sq-AL"/>
              </w:rPr>
              <w:t xml:space="preserve">ato </w:t>
            </w:r>
            <w:r w:rsidRPr="0033579E">
              <w:rPr>
                <w:rFonts w:asciiTheme="majorHAnsi" w:hAnsiTheme="majorHAnsi"/>
                <w:sz w:val="20"/>
                <w:szCs w:val="20"/>
                <w:lang w:val="sq-AL"/>
              </w:rPr>
              <w:t>q</w:t>
            </w:r>
            <w:r w:rsidR="00574993" w:rsidRPr="0033579E">
              <w:rPr>
                <w:rFonts w:asciiTheme="majorHAnsi" w:hAnsiTheme="majorHAnsi"/>
                <w:sz w:val="20"/>
                <w:szCs w:val="20"/>
                <w:lang w:val="sq-AL"/>
              </w:rPr>
              <w:t>ë</w:t>
            </w:r>
            <w:r w:rsidRPr="0033579E">
              <w:rPr>
                <w:rFonts w:asciiTheme="majorHAnsi" w:hAnsiTheme="majorHAnsi"/>
                <w:sz w:val="20"/>
                <w:szCs w:val="20"/>
                <w:lang w:val="sq-AL"/>
              </w:rPr>
              <w:t xml:space="preserve"> j</w:t>
            </w:r>
            <w:r w:rsidR="007D09C5">
              <w:rPr>
                <w:rFonts w:asciiTheme="majorHAnsi" w:hAnsiTheme="majorHAnsi"/>
                <w:sz w:val="20"/>
                <w:szCs w:val="20"/>
                <w:lang w:val="sq-AL"/>
              </w:rPr>
              <w:t>a</w:t>
            </w:r>
            <w:r w:rsidRPr="0033579E">
              <w:rPr>
                <w:rFonts w:asciiTheme="majorHAnsi" w:hAnsiTheme="majorHAnsi"/>
                <w:sz w:val="20"/>
                <w:szCs w:val="20"/>
                <w:lang w:val="sq-AL"/>
              </w:rPr>
              <w:t>n</w:t>
            </w:r>
            <w:r w:rsidR="00574993" w:rsidRPr="0033579E">
              <w:rPr>
                <w:rFonts w:asciiTheme="majorHAnsi" w:hAnsiTheme="majorHAnsi"/>
                <w:sz w:val="20"/>
                <w:szCs w:val="20"/>
                <w:lang w:val="sq-AL"/>
              </w:rPr>
              <w:t>ë</w:t>
            </w:r>
            <w:r w:rsidRPr="0033579E">
              <w:rPr>
                <w:rFonts w:asciiTheme="majorHAnsi" w:hAnsiTheme="majorHAnsi"/>
                <w:sz w:val="20"/>
                <w:szCs w:val="20"/>
                <w:lang w:val="sq-AL"/>
              </w:rPr>
              <w:t xml:space="preserve"> t</w:t>
            </w:r>
            <w:r w:rsidR="00574993" w:rsidRPr="0033579E">
              <w:rPr>
                <w:rFonts w:asciiTheme="majorHAnsi" w:hAnsiTheme="majorHAnsi"/>
                <w:sz w:val="20"/>
                <w:szCs w:val="20"/>
                <w:lang w:val="sq-AL"/>
              </w:rPr>
              <w:t>ë</w:t>
            </w:r>
            <w:r w:rsidRPr="0033579E">
              <w:rPr>
                <w:rFonts w:asciiTheme="majorHAnsi" w:hAnsiTheme="majorHAnsi"/>
                <w:sz w:val="20"/>
                <w:szCs w:val="20"/>
                <w:lang w:val="sq-AL"/>
              </w:rPr>
              <w:t xml:space="preserve"> r</w:t>
            </w:r>
            <w:r w:rsidR="00574993" w:rsidRPr="0033579E">
              <w:rPr>
                <w:rFonts w:asciiTheme="majorHAnsi" w:hAnsiTheme="majorHAnsi"/>
                <w:sz w:val="20"/>
                <w:szCs w:val="20"/>
                <w:lang w:val="sq-AL"/>
              </w:rPr>
              <w:t>ë</w:t>
            </w:r>
            <w:r w:rsidRPr="0033579E">
              <w:rPr>
                <w:rFonts w:asciiTheme="majorHAnsi" w:hAnsiTheme="majorHAnsi"/>
                <w:sz w:val="20"/>
                <w:szCs w:val="20"/>
                <w:lang w:val="sq-AL"/>
              </w:rPr>
              <w:t>nd</w:t>
            </w:r>
            <w:r w:rsidR="00574993" w:rsidRPr="0033579E">
              <w:rPr>
                <w:rFonts w:asciiTheme="majorHAnsi" w:hAnsiTheme="majorHAnsi"/>
                <w:sz w:val="20"/>
                <w:szCs w:val="20"/>
                <w:lang w:val="sq-AL"/>
              </w:rPr>
              <w:t>ë</w:t>
            </w:r>
            <w:r w:rsidRPr="0033579E">
              <w:rPr>
                <w:rFonts w:asciiTheme="majorHAnsi" w:hAnsiTheme="majorHAnsi"/>
                <w:sz w:val="20"/>
                <w:szCs w:val="20"/>
                <w:lang w:val="sq-AL"/>
              </w:rPr>
              <w:t>sishme p</w:t>
            </w:r>
            <w:r w:rsidR="00574993" w:rsidRPr="0033579E">
              <w:rPr>
                <w:rFonts w:asciiTheme="majorHAnsi" w:hAnsiTheme="majorHAnsi"/>
                <w:sz w:val="20"/>
                <w:szCs w:val="20"/>
                <w:lang w:val="sq-AL"/>
              </w:rPr>
              <w:t>ë</w:t>
            </w:r>
            <w:r w:rsidRPr="0033579E">
              <w:rPr>
                <w:rFonts w:asciiTheme="majorHAnsi" w:hAnsiTheme="majorHAnsi"/>
                <w:sz w:val="20"/>
                <w:szCs w:val="20"/>
                <w:lang w:val="sq-AL"/>
              </w:rPr>
              <w:t xml:space="preserve">r MFP Ligjin VQV </w:t>
            </w:r>
          </w:p>
          <w:p w14:paraId="26390160" w14:textId="10727B14" w:rsidR="00F96AB2" w:rsidRPr="007D09C5" w:rsidRDefault="002E5E71" w:rsidP="005F2E40">
            <w:pPr>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t xml:space="preserve">Neni </w:t>
            </w:r>
            <w:r w:rsidR="00F96AB2" w:rsidRPr="0033579E">
              <w:rPr>
                <w:rFonts w:asciiTheme="majorHAnsi" w:hAnsiTheme="majorHAnsi"/>
                <w:sz w:val="20"/>
                <w:szCs w:val="20"/>
                <w:lang w:val="sq-AL"/>
              </w:rPr>
              <w:t xml:space="preserve">2 / </w:t>
            </w:r>
            <w:r w:rsidRPr="0033579E">
              <w:rPr>
                <w:rFonts w:asciiTheme="majorHAnsi" w:hAnsiTheme="majorHAnsi"/>
                <w:sz w:val="20"/>
                <w:szCs w:val="20"/>
                <w:lang w:val="sq-AL"/>
              </w:rPr>
              <w:t>t</w:t>
            </w:r>
            <w:r w:rsidR="00574993" w:rsidRPr="0033579E">
              <w:rPr>
                <w:rFonts w:asciiTheme="majorHAnsi" w:hAnsiTheme="majorHAnsi"/>
                <w:sz w:val="20"/>
                <w:szCs w:val="20"/>
                <w:lang w:val="sq-AL"/>
              </w:rPr>
              <w:t>ë</w:t>
            </w:r>
            <w:r w:rsidRPr="0033579E">
              <w:rPr>
                <w:rFonts w:asciiTheme="majorHAnsi" w:hAnsiTheme="majorHAnsi"/>
                <w:sz w:val="20"/>
                <w:szCs w:val="20"/>
                <w:lang w:val="sq-AL"/>
              </w:rPr>
              <w:t xml:space="preserve"> gjitha p</w:t>
            </w:r>
            <w:r w:rsidR="00574993" w:rsidRPr="0033579E">
              <w:rPr>
                <w:rFonts w:asciiTheme="majorHAnsi" w:hAnsiTheme="majorHAnsi"/>
                <w:sz w:val="20"/>
                <w:szCs w:val="20"/>
                <w:lang w:val="sq-AL"/>
              </w:rPr>
              <w:t>ë</w:t>
            </w:r>
            <w:r w:rsidRPr="0033579E">
              <w:rPr>
                <w:rFonts w:asciiTheme="majorHAnsi" w:hAnsiTheme="majorHAnsi"/>
                <w:sz w:val="20"/>
                <w:szCs w:val="20"/>
                <w:lang w:val="sq-AL"/>
              </w:rPr>
              <w:t xml:space="preserve">rkufizimet </w:t>
            </w:r>
            <w:r w:rsidRPr="007D09C5">
              <w:rPr>
                <w:rFonts w:asciiTheme="majorHAnsi" w:hAnsiTheme="majorHAnsi"/>
                <w:sz w:val="20"/>
                <w:szCs w:val="20"/>
                <w:lang w:val="sq-AL"/>
              </w:rPr>
              <w:t>q</w:t>
            </w:r>
            <w:r w:rsidR="00574993" w:rsidRPr="007D09C5">
              <w:rPr>
                <w:rFonts w:asciiTheme="majorHAnsi" w:hAnsiTheme="majorHAnsi"/>
                <w:sz w:val="20"/>
                <w:szCs w:val="20"/>
                <w:lang w:val="sq-AL"/>
              </w:rPr>
              <w:t>ë</w:t>
            </w:r>
            <w:r w:rsidRPr="007D09C5">
              <w:rPr>
                <w:rFonts w:asciiTheme="majorHAnsi" w:hAnsiTheme="majorHAnsi"/>
                <w:sz w:val="20"/>
                <w:szCs w:val="20"/>
                <w:lang w:val="sq-AL"/>
              </w:rPr>
              <w:t xml:space="preserve"> jan</w:t>
            </w:r>
            <w:r w:rsidR="00574993" w:rsidRPr="007D09C5">
              <w:rPr>
                <w:rFonts w:asciiTheme="majorHAnsi" w:hAnsiTheme="majorHAnsi"/>
                <w:sz w:val="20"/>
                <w:szCs w:val="20"/>
                <w:lang w:val="sq-AL"/>
              </w:rPr>
              <w:t>ë</w:t>
            </w:r>
            <w:r w:rsidRPr="007D09C5">
              <w:rPr>
                <w:rFonts w:asciiTheme="majorHAnsi" w:hAnsiTheme="majorHAnsi"/>
                <w:sz w:val="20"/>
                <w:szCs w:val="20"/>
                <w:lang w:val="sq-AL"/>
              </w:rPr>
              <w:t xml:space="preserve"> t</w:t>
            </w:r>
            <w:r w:rsidR="00574993" w:rsidRPr="007D09C5">
              <w:rPr>
                <w:rFonts w:asciiTheme="majorHAnsi" w:hAnsiTheme="majorHAnsi"/>
                <w:sz w:val="20"/>
                <w:szCs w:val="20"/>
                <w:lang w:val="sq-AL"/>
              </w:rPr>
              <w:t>ë</w:t>
            </w:r>
            <w:r w:rsidRPr="007D09C5">
              <w:rPr>
                <w:rFonts w:asciiTheme="majorHAnsi" w:hAnsiTheme="majorHAnsi"/>
                <w:sz w:val="20"/>
                <w:szCs w:val="20"/>
                <w:lang w:val="sq-AL"/>
              </w:rPr>
              <w:t xml:space="preserve"> r</w:t>
            </w:r>
            <w:r w:rsidR="00574993" w:rsidRPr="007D09C5">
              <w:rPr>
                <w:rFonts w:asciiTheme="majorHAnsi" w:hAnsiTheme="majorHAnsi"/>
                <w:sz w:val="20"/>
                <w:szCs w:val="20"/>
                <w:lang w:val="sq-AL"/>
              </w:rPr>
              <w:t>ë</w:t>
            </w:r>
            <w:r w:rsidRPr="007D09C5">
              <w:rPr>
                <w:rFonts w:asciiTheme="majorHAnsi" w:hAnsiTheme="majorHAnsi"/>
                <w:sz w:val="20"/>
                <w:szCs w:val="20"/>
                <w:lang w:val="sq-AL"/>
              </w:rPr>
              <w:t>nd</w:t>
            </w:r>
            <w:r w:rsidR="00574993" w:rsidRPr="007D09C5">
              <w:rPr>
                <w:rFonts w:asciiTheme="majorHAnsi" w:hAnsiTheme="majorHAnsi"/>
                <w:sz w:val="20"/>
                <w:szCs w:val="20"/>
                <w:lang w:val="sq-AL"/>
              </w:rPr>
              <w:t>ë</w:t>
            </w:r>
            <w:r w:rsidRPr="007D09C5">
              <w:rPr>
                <w:rFonts w:asciiTheme="majorHAnsi" w:hAnsiTheme="majorHAnsi"/>
                <w:sz w:val="20"/>
                <w:szCs w:val="20"/>
                <w:lang w:val="sq-AL"/>
              </w:rPr>
              <w:t>sishme p</w:t>
            </w:r>
            <w:r w:rsidR="00574993" w:rsidRPr="007D09C5">
              <w:rPr>
                <w:rFonts w:asciiTheme="majorHAnsi" w:hAnsiTheme="majorHAnsi"/>
                <w:sz w:val="20"/>
                <w:szCs w:val="20"/>
                <w:lang w:val="sq-AL"/>
              </w:rPr>
              <w:t>ë</w:t>
            </w:r>
            <w:r w:rsidRPr="007D09C5">
              <w:rPr>
                <w:rFonts w:asciiTheme="majorHAnsi" w:hAnsiTheme="majorHAnsi"/>
                <w:sz w:val="20"/>
                <w:szCs w:val="20"/>
                <w:lang w:val="sq-AL"/>
              </w:rPr>
              <w:t xml:space="preserve">r MFP </w:t>
            </w:r>
          </w:p>
          <w:p w14:paraId="73F67EF6" w14:textId="77777777" w:rsidR="00F96AB2" w:rsidRPr="007D09C5" w:rsidRDefault="00F96AB2" w:rsidP="005F2E40">
            <w:pPr>
              <w:spacing w:after="0" w:line="240" w:lineRule="auto"/>
              <w:contextualSpacing/>
              <w:rPr>
                <w:rFonts w:asciiTheme="majorHAnsi" w:hAnsiTheme="majorHAnsi"/>
                <w:sz w:val="20"/>
                <w:szCs w:val="20"/>
                <w:lang w:val="sq-AL"/>
              </w:rPr>
            </w:pPr>
          </w:p>
          <w:p w14:paraId="5271A152" w14:textId="23941B8F" w:rsidR="00F96AB2" w:rsidRPr="007D09C5" w:rsidRDefault="00F96AB2" w:rsidP="005F2E40">
            <w:pPr>
              <w:spacing w:after="0" w:line="240" w:lineRule="auto"/>
              <w:contextualSpacing/>
              <w:rPr>
                <w:rFonts w:asciiTheme="majorHAnsi" w:hAnsiTheme="majorHAnsi"/>
                <w:sz w:val="20"/>
                <w:szCs w:val="20"/>
                <w:lang w:val="sq-AL"/>
              </w:rPr>
            </w:pPr>
            <w:r w:rsidRPr="007D09C5">
              <w:rPr>
                <w:rFonts w:asciiTheme="majorHAnsi" w:hAnsiTheme="majorHAnsi"/>
                <w:sz w:val="20"/>
                <w:szCs w:val="20"/>
                <w:lang w:val="sq-AL"/>
              </w:rPr>
              <w:t>LOB/</w:t>
            </w:r>
            <w:r w:rsidR="002E5E71" w:rsidRPr="007D09C5">
              <w:rPr>
                <w:rFonts w:asciiTheme="majorHAnsi" w:hAnsiTheme="majorHAnsi"/>
                <w:sz w:val="20"/>
                <w:szCs w:val="20"/>
                <w:lang w:val="sq-AL"/>
              </w:rPr>
              <w:t xml:space="preserve">Neni </w:t>
            </w:r>
            <w:r w:rsidRPr="007D09C5">
              <w:rPr>
                <w:rFonts w:asciiTheme="majorHAnsi" w:hAnsiTheme="majorHAnsi"/>
                <w:sz w:val="20"/>
                <w:szCs w:val="20"/>
                <w:lang w:val="sq-AL"/>
              </w:rPr>
              <w:t>9 “</w:t>
            </w:r>
            <w:r w:rsidR="002E5E71" w:rsidRPr="007D09C5">
              <w:rPr>
                <w:rFonts w:asciiTheme="majorHAnsi" w:hAnsiTheme="majorHAnsi"/>
                <w:sz w:val="20"/>
                <w:szCs w:val="20"/>
                <w:lang w:val="sq-AL"/>
              </w:rPr>
              <w:t>Marr</w:t>
            </w:r>
            <w:r w:rsidR="00574993" w:rsidRPr="007D09C5">
              <w:rPr>
                <w:rFonts w:asciiTheme="majorHAnsi" w:hAnsiTheme="majorHAnsi"/>
                <w:sz w:val="20"/>
                <w:szCs w:val="20"/>
                <w:lang w:val="sq-AL"/>
              </w:rPr>
              <w:t>ë</w:t>
            </w:r>
            <w:r w:rsidR="002E5E71" w:rsidRPr="007D09C5">
              <w:rPr>
                <w:rFonts w:asciiTheme="majorHAnsi" w:hAnsiTheme="majorHAnsi"/>
                <w:sz w:val="20"/>
                <w:szCs w:val="20"/>
                <w:lang w:val="sq-AL"/>
              </w:rPr>
              <w:t>sit</w:t>
            </w:r>
            <w:r w:rsidRPr="007D09C5">
              <w:rPr>
                <w:rFonts w:asciiTheme="majorHAnsi" w:hAnsiTheme="majorHAnsi"/>
                <w:sz w:val="20"/>
                <w:szCs w:val="20"/>
                <w:lang w:val="sq-AL"/>
              </w:rPr>
              <w:t xml:space="preserve">” / </w:t>
            </w:r>
            <w:r w:rsidR="002E5E71" w:rsidRPr="007D09C5">
              <w:rPr>
                <w:rFonts w:asciiTheme="majorHAnsi" w:hAnsiTheme="majorHAnsi"/>
                <w:sz w:val="20"/>
                <w:szCs w:val="20"/>
                <w:lang w:val="sq-AL"/>
              </w:rPr>
              <w:t>q</w:t>
            </w:r>
            <w:r w:rsidR="00574993" w:rsidRPr="007D09C5">
              <w:rPr>
                <w:rFonts w:asciiTheme="majorHAnsi" w:hAnsiTheme="majorHAnsi"/>
                <w:sz w:val="20"/>
                <w:szCs w:val="20"/>
                <w:lang w:val="sq-AL"/>
              </w:rPr>
              <w:t>ë</w:t>
            </w:r>
            <w:r w:rsidR="002E5E71" w:rsidRPr="007D09C5">
              <w:rPr>
                <w:rFonts w:asciiTheme="majorHAnsi" w:hAnsiTheme="majorHAnsi"/>
                <w:sz w:val="20"/>
                <w:szCs w:val="20"/>
                <w:lang w:val="sq-AL"/>
              </w:rPr>
              <w:t xml:space="preserve"> do t</w:t>
            </w:r>
            <w:r w:rsidR="00574993" w:rsidRPr="007D09C5">
              <w:rPr>
                <w:rFonts w:asciiTheme="majorHAnsi" w:hAnsiTheme="majorHAnsi"/>
                <w:sz w:val="20"/>
                <w:szCs w:val="20"/>
                <w:lang w:val="sq-AL"/>
              </w:rPr>
              <w:t>ë</w:t>
            </w:r>
            <w:r w:rsidR="002E5E71" w:rsidRPr="007D09C5">
              <w:rPr>
                <w:rFonts w:asciiTheme="majorHAnsi" w:hAnsiTheme="majorHAnsi"/>
                <w:sz w:val="20"/>
                <w:szCs w:val="20"/>
                <w:lang w:val="sq-AL"/>
              </w:rPr>
              <w:t xml:space="preserve"> thot</w:t>
            </w:r>
            <w:r w:rsidR="00574993" w:rsidRPr="007D09C5">
              <w:rPr>
                <w:rFonts w:asciiTheme="majorHAnsi" w:hAnsiTheme="majorHAnsi"/>
                <w:sz w:val="20"/>
                <w:szCs w:val="20"/>
                <w:lang w:val="sq-AL"/>
              </w:rPr>
              <w:t>ë</w:t>
            </w:r>
            <w:r w:rsidR="002E5E71" w:rsidRPr="007D09C5">
              <w:rPr>
                <w:rFonts w:asciiTheme="majorHAnsi" w:hAnsiTheme="majorHAnsi"/>
                <w:sz w:val="20"/>
                <w:szCs w:val="20"/>
                <w:lang w:val="sq-AL"/>
              </w:rPr>
              <w:t xml:space="preserve"> t</w:t>
            </w:r>
            <w:r w:rsidR="00574993" w:rsidRPr="007D09C5">
              <w:rPr>
                <w:rFonts w:asciiTheme="majorHAnsi" w:hAnsiTheme="majorHAnsi"/>
                <w:sz w:val="20"/>
                <w:szCs w:val="20"/>
                <w:lang w:val="sq-AL"/>
              </w:rPr>
              <w:t>ë</w:t>
            </w:r>
            <w:r w:rsidR="002E5E71" w:rsidRPr="007D09C5">
              <w:rPr>
                <w:rFonts w:asciiTheme="majorHAnsi" w:hAnsiTheme="majorHAnsi"/>
                <w:sz w:val="20"/>
                <w:szCs w:val="20"/>
                <w:lang w:val="sq-AL"/>
              </w:rPr>
              <w:t xml:space="preserve"> ardhurat </w:t>
            </w:r>
          </w:p>
          <w:p w14:paraId="6C46ADAA" w14:textId="4B57A0FA" w:rsidR="00F96AB2" w:rsidRPr="007D09C5" w:rsidRDefault="00F96AB2" w:rsidP="005F2E40">
            <w:pPr>
              <w:spacing w:after="0" w:line="240" w:lineRule="auto"/>
              <w:contextualSpacing/>
              <w:rPr>
                <w:rFonts w:asciiTheme="majorHAnsi" w:hAnsiTheme="majorHAnsi"/>
                <w:sz w:val="20"/>
                <w:szCs w:val="20"/>
                <w:lang w:val="sq-AL"/>
              </w:rPr>
            </w:pPr>
            <w:r w:rsidRPr="007D09C5">
              <w:rPr>
                <w:rFonts w:asciiTheme="majorHAnsi" w:hAnsiTheme="majorHAnsi"/>
                <w:sz w:val="20"/>
                <w:szCs w:val="20"/>
                <w:lang w:val="sq-AL"/>
              </w:rPr>
              <w:t xml:space="preserve">LOB / </w:t>
            </w:r>
            <w:r w:rsidR="002E5E71" w:rsidRPr="007D09C5">
              <w:rPr>
                <w:rFonts w:asciiTheme="majorHAnsi" w:hAnsiTheme="majorHAnsi"/>
                <w:sz w:val="20"/>
                <w:szCs w:val="20"/>
                <w:lang w:val="sq-AL"/>
              </w:rPr>
              <w:t xml:space="preserve">Neni </w:t>
            </w:r>
            <w:r w:rsidRPr="007D09C5">
              <w:rPr>
                <w:rFonts w:asciiTheme="majorHAnsi" w:hAnsiTheme="majorHAnsi"/>
                <w:sz w:val="20"/>
                <w:szCs w:val="20"/>
                <w:lang w:val="sq-AL"/>
              </w:rPr>
              <w:t>10 “</w:t>
            </w:r>
            <w:r w:rsidR="002E5E71" w:rsidRPr="007D09C5">
              <w:rPr>
                <w:rFonts w:asciiTheme="majorHAnsi" w:hAnsiTheme="majorHAnsi"/>
                <w:sz w:val="20"/>
                <w:szCs w:val="20"/>
                <w:lang w:val="sq-AL"/>
              </w:rPr>
              <w:t>Pagesat</w:t>
            </w:r>
            <w:r w:rsidRPr="007D09C5">
              <w:rPr>
                <w:rFonts w:asciiTheme="majorHAnsi" w:hAnsiTheme="majorHAnsi"/>
                <w:sz w:val="20"/>
                <w:szCs w:val="20"/>
                <w:lang w:val="sq-AL"/>
              </w:rPr>
              <w:t xml:space="preserve">” / </w:t>
            </w:r>
            <w:r w:rsidR="002E5E71" w:rsidRPr="007D09C5">
              <w:rPr>
                <w:rFonts w:asciiTheme="majorHAnsi" w:hAnsiTheme="majorHAnsi"/>
                <w:sz w:val="20"/>
                <w:szCs w:val="20"/>
                <w:lang w:val="sq-AL"/>
              </w:rPr>
              <w:t>q</w:t>
            </w:r>
            <w:r w:rsidR="00574993" w:rsidRPr="007D09C5">
              <w:rPr>
                <w:rFonts w:asciiTheme="majorHAnsi" w:hAnsiTheme="majorHAnsi"/>
                <w:sz w:val="20"/>
                <w:szCs w:val="20"/>
                <w:lang w:val="sq-AL"/>
              </w:rPr>
              <w:t>ë</w:t>
            </w:r>
            <w:r w:rsidR="002E5E71" w:rsidRPr="007D09C5">
              <w:rPr>
                <w:rFonts w:asciiTheme="majorHAnsi" w:hAnsiTheme="majorHAnsi"/>
                <w:sz w:val="20"/>
                <w:szCs w:val="20"/>
                <w:lang w:val="sq-AL"/>
              </w:rPr>
              <w:t xml:space="preserve"> do t</w:t>
            </w:r>
            <w:r w:rsidR="00574993" w:rsidRPr="007D09C5">
              <w:rPr>
                <w:rFonts w:asciiTheme="majorHAnsi" w:hAnsiTheme="majorHAnsi"/>
                <w:sz w:val="20"/>
                <w:szCs w:val="20"/>
                <w:lang w:val="sq-AL"/>
              </w:rPr>
              <w:t>ë</w:t>
            </w:r>
            <w:r w:rsidR="002E5E71" w:rsidRPr="007D09C5">
              <w:rPr>
                <w:rFonts w:asciiTheme="majorHAnsi" w:hAnsiTheme="majorHAnsi"/>
                <w:sz w:val="20"/>
                <w:szCs w:val="20"/>
                <w:lang w:val="sq-AL"/>
              </w:rPr>
              <w:t xml:space="preserve"> thot</w:t>
            </w:r>
            <w:r w:rsidR="00574993" w:rsidRPr="007D09C5">
              <w:rPr>
                <w:rFonts w:asciiTheme="majorHAnsi" w:hAnsiTheme="majorHAnsi"/>
                <w:sz w:val="20"/>
                <w:szCs w:val="20"/>
                <w:lang w:val="sq-AL"/>
              </w:rPr>
              <w:t>ë</w:t>
            </w:r>
            <w:r w:rsidR="002E5E71" w:rsidRPr="007D09C5">
              <w:rPr>
                <w:rFonts w:asciiTheme="majorHAnsi" w:hAnsiTheme="majorHAnsi"/>
                <w:sz w:val="20"/>
                <w:szCs w:val="20"/>
                <w:lang w:val="sq-AL"/>
              </w:rPr>
              <w:t xml:space="preserve"> shpenzimet </w:t>
            </w:r>
          </w:p>
          <w:p w14:paraId="6E813BA8" w14:textId="424AB9BA" w:rsidR="00F96AB2" w:rsidRPr="0033579E" w:rsidRDefault="00F96AB2" w:rsidP="005F2E40">
            <w:pPr>
              <w:spacing w:after="0" w:line="240" w:lineRule="auto"/>
              <w:contextualSpacing/>
              <w:rPr>
                <w:rFonts w:asciiTheme="majorHAnsi" w:hAnsiTheme="majorHAnsi"/>
                <w:sz w:val="20"/>
                <w:szCs w:val="20"/>
                <w:lang w:val="sq-AL"/>
              </w:rPr>
            </w:pPr>
            <w:r w:rsidRPr="007D09C5">
              <w:rPr>
                <w:rFonts w:asciiTheme="majorHAnsi" w:hAnsiTheme="majorHAnsi"/>
                <w:sz w:val="20"/>
                <w:szCs w:val="20"/>
                <w:lang w:val="sq-AL"/>
              </w:rPr>
              <w:t>LOB</w:t>
            </w:r>
            <w:r w:rsidRPr="0033579E">
              <w:rPr>
                <w:rFonts w:asciiTheme="majorHAnsi" w:hAnsiTheme="majorHAnsi"/>
                <w:sz w:val="20"/>
                <w:szCs w:val="20"/>
                <w:lang w:val="sq-AL"/>
              </w:rPr>
              <w:t xml:space="preserve"> / </w:t>
            </w:r>
            <w:r w:rsidR="002E5E71" w:rsidRPr="0033579E">
              <w:rPr>
                <w:rFonts w:asciiTheme="majorHAnsi" w:hAnsiTheme="majorHAnsi"/>
                <w:sz w:val="20"/>
                <w:szCs w:val="20"/>
                <w:lang w:val="sq-AL"/>
              </w:rPr>
              <w:t xml:space="preserve">Neni </w:t>
            </w:r>
            <w:r w:rsidRPr="0033579E">
              <w:rPr>
                <w:rFonts w:asciiTheme="majorHAnsi" w:hAnsiTheme="majorHAnsi"/>
                <w:sz w:val="20"/>
                <w:szCs w:val="20"/>
                <w:lang w:val="sq-AL"/>
              </w:rPr>
              <w:t>11 “</w:t>
            </w:r>
            <w:r w:rsidR="002E5E71" w:rsidRPr="0033579E">
              <w:rPr>
                <w:rFonts w:asciiTheme="majorHAnsi" w:hAnsiTheme="majorHAnsi"/>
                <w:sz w:val="20"/>
                <w:szCs w:val="20"/>
                <w:lang w:val="sq-AL"/>
              </w:rPr>
              <w:t>Klasifikimet buxhetore</w:t>
            </w:r>
            <w:r w:rsidRPr="0033579E">
              <w:rPr>
                <w:rFonts w:asciiTheme="majorHAnsi" w:hAnsiTheme="majorHAnsi"/>
                <w:sz w:val="20"/>
                <w:szCs w:val="20"/>
                <w:lang w:val="sq-AL"/>
              </w:rPr>
              <w:t>”</w:t>
            </w:r>
          </w:p>
          <w:p w14:paraId="6EDA8142" w14:textId="5EB3AD01" w:rsidR="00F96AB2" w:rsidRPr="0033579E" w:rsidRDefault="00F96AB2" w:rsidP="005F2E40">
            <w:pPr>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t xml:space="preserve">LOB / </w:t>
            </w:r>
            <w:r w:rsidR="002E5E71" w:rsidRPr="0033579E">
              <w:rPr>
                <w:rFonts w:asciiTheme="majorHAnsi" w:hAnsiTheme="majorHAnsi"/>
                <w:sz w:val="20"/>
                <w:szCs w:val="20"/>
                <w:lang w:val="sq-AL"/>
              </w:rPr>
              <w:t xml:space="preserve">Neni </w:t>
            </w:r>
            <w:r w:rsidRPr="0033579E">
              <w:rPr>
                <w:rFonts w:asciiTheme="majorHAnsi" w:hAnsiTheme="majorHAnsi"/>
                <w:sz w:val="20"/>
                <w:szCs w:val="20"/>
                <w:lang w:val="sq-AL"/>
              </w:rPr>
              <w:t>13 “</w:t>
            </w:r>
            <w:r w:rsidR="002E5E71" w:rsidRPr="0033579E">
              <w:rPr>
                <w:rFonts w:asciiTheme="majorHAnsi" w:hAnsiTheme="majorHAnsi"/>
                <w:sz w:val="20"/>
                <w:szCs w:val="20"/>
                <w:lang w:val="sq-AL"/>
              </w:rPr>
              <w:t>Viti buxhetor</w:t>
            </w:r>
            <w:r w:rsidRPr="0033579E">
              <w:rPr>
                <w:rFonts w:asciiTheme="majorHAnsi" w:hAnsiTheme="majorHAnsi"/>
                <w:sz w:val="20"/>
                <w:szCs w:val="20"/>
                <w:lang w:val="sq-AL"/>
              </w:rPr>
              <w:t>”</w:t>
            </w:r>
          </w:p>
          <w:p w14:paraId="4F9DAA1A" w14:textId="77777777" w:rsidR="00F96AB2" w:rsidRPr="0033579E" w:rsidRDefault="00F96AB2" w:rsidP="005F2E40">
            <w:pPr>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t xml:space="preserve"> </w:t>
            </w:r>
          </w:p>
          <w:p w14:paraId="6E937B4A" w14:textId="05BBF6C9" w:rsidR="00F96AB2" w:rsidRPr="0033579E" w:rsidRDefault="002E5E71" w:rsidP="00315D0B">
            <w:pPr>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t xml:space="preserve">VQV </w:t>
            </w:r>
            <w:r w:rsidR="00F96AB2" w:rsidRPr="0033579E">
              <w:rPr>
                <w:rFonts w:asciiTheme="majorHAnsi" w:hAnsiTheme="majorHAnsi"/>
                <w:sz w:val="20"/>
                <w:szCs w:val="20"/>
                <w:lang w:val="sq-AL"/>
              </w:rPr>
              <w:t xml:space="preserve">/ </w:t>
            </w:r>
            <w:r w:rsidRPr="0033579E">
              <w:rPr>
                <w:rFonts w:asciiTheme="majorHAnsi" w:hAnsiTheme="majorHAnsi"/>
                <w:sz w:val="20"/>
                <w:szCs w:val="20"/>
                <w:lang w:val="sq-AL"/>
              </w:rPr>
              <w:t>Ligji p</w:t>
            </w:r>
            <w:r w:rsidR="00574993" w:rsidRPr="0033579E">
              <w:rPr>
                <w:rFonts w:asciiTheme="majorHAnsi" w:hAnsiTheme="majorHAnsi"/>
                <w:sz w:val="20"/>
                <w:szCs w:val="20"/>
                <w:lang w:val="sq-AL"/>
              </w:rPr>
              <w:t>ë</w:t>
            </w:r>
            <w:r w:rsidRPr="0033579E">
              <w:rPr>
                <w:rFonts w:asciiTheme="majorHAnsi" w:hAnsiTheme="majorHAnsi"/>
                <w:sz w:val="20"/>
                <w:szCs w:val="20"/>
                <w:lang w:val="sq-AL"/>
              </w:rPr>
              <w:t xml:space="preserve">r </w:t>
            </w:r>
            <w:r w:rsidR="007D09C5" w:rsidRPr="0033579E">
              <w:rPr>
                <w:rFonts w:asciiTheme="majorHAnsi" w:hAnsiTheme="majorHAnsi"/>
                <w:sz w:val="20"/>
                <w:szCs w:val="20"/>
                <w:lang w:val="sq-AL"/>
              </w:rPr>
              <w:t>huamarrjen</w:t>
            </w:r>
            <w:r w:rsidRPr="0033579E">
              <w:rPr>
                <w:rFonts w:asciiTheme="majorHAnsi" w:hAnsiTheme="majorHAnsi"/>
                <w:sz w:val="20"/>
                <w:szCs w:val="20"/>
                <w:lang w:val="sq-AL"/>
              </w:rPr>
              <w:t xml:space="preserve"> e qeverisjes vendore</w:t>
            </w:r>
            <w:r w:rsidR="00F96AB2" w:rsidRPr="0033579E">
              <w:rPr>
                <w:rFonts w:asciiTheme="majorHAnsi" w:hAnsiTheme="majorHAnsi"/>
                <w:sz w:val="20"/>
                <w:szCs w:val="20"/>
                <w:lang w:val="sq-AL"/>
              </w:rPr>
              <w:t>, N</w:t>
            </w:r>
            <w:r w:rsidRPr="0033579E">
              <w:rPr>
                <w:rFonts w:asciiTheme="majorHAnsi" w:hAnsiTheme="majorHAnsi"/>
                <w:sz w:val="20"/>
                <w:szCs w:val="20"/>
                <w:lang w:val="sq-AL"/>
              </w:rPr>
              <w:t>r</w:t>
            </w:r>
            <w:r w:rsidR="00F96AB2" w:rsidRPr="0033579E">
              <w:rPr>
                <w:rFonts w:asciiTheme="majorHAnsi" w:hAnsiTheme="majorHAnsi"/>
                <w:sz w:val="20"/>
                <w:szCs w:val="20"/>
                <w:lang w:val="sq-AL"/>
              </w:rPr>
              <w:t xml:space="preserve">. 9869, </w:t>
            </w:r>
            <w:r w:rsidRPr="0033579E">
              <w:rPr>
                <w:rFonts w:asciiTheme="majorHAnsi" w:hAnsiTheme="majorHAnsi"/>
                <w:sz w:val="20"/>
                <w:szCs w:val="20"/>
                <w:lang w:val="sq-AL"/>
              </w:rPr>
              <w:t>dat</w:t>
            </w:r>
            <w:r w:rsidR="00574993" w:rsidRPr="0033579E">
              <w:rPr>
                <w:rFonts w:asciiTheme="majorHAnsi" w:hAnsiTheme="majorHAnsi"/>
                <w:sz w:val="20"/>
                <w:szCs w:val="20"/>
                <w:lang w:val="sq-AL"/>
              </w:rPr>
              <w:t>ë</w:t>
            </w:r>
            <w:r w:rsidRPr="0033579E">
              <w:rPr>
                <w:rFonts w:asciiTheme="majorHAnsi" w:hAnsiTheme="majorHAnsi"/>
                <w:sz w:val="20"/>
                <w:szCs w:val="20"/>
                <w:lang w:val="sq-AL"/>
              </w:rPr>
              <w:t xml:space="preserve"> </w:t>
            </w:r>
            <w:r w:rsidR="00F96AB2" w:rsidRPr="0033579E">
              <w:rPr>
                <w:rFonts w:asciiTheme="majorHAnsi" w:hAnsiTheme="majorHAnsi"/>
                <w:sz w:val="20"/>
                <w:szCs w:val="20"/>
                <w:lang w:val="sq-AL"/>
              </w:rPr>
              <w:t xml:space="preserve">4.02.2008 </w:t>
            </w:r>
          </w:p>
          <w:p w14:paraId="2AEDA98A" w14:textId="457D0827" w:rsidR="00F96AB2" w:rsidRPr="0033579E" w:rsidRDefault="002E5E71" w:rsidP="00315D0B">
            <w:pPr>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t xml:space="preserve">Neni </w:t>
            </w:r>
            <w:r w:rsidR="00F96AB2" w:rsidRPr="0033579E">
              <w:rPr>
                <w:rFonts w:asciiTheme="majorHAnsi" w:hAnsiTheme="majorHAnsi"/>
                <w:sz w:val="20"/>
                <w:szCs w:val="20"/>
                <w:lang w:val="sq-AL"/>
              </w:rPr>
              <w:t>3 “</w:t>
            </w:r>
            <w:r w:rsidR="00D075A7">
              <w:rPr>
                <w:rFonts w:asciiTheme="majorHAnsi" w:hAnsiTheme="majorHAnsi"/>
                <w:sz w:val="20"/>
                <w:szCs w:val="20"/>
                <w:lang w:val="sq-AL"/>
              </w:rPr>
              <w:t>P</w:t>
            </w:r>
            <w:r w:rsidR="00574993" w:rsidRPr="0033579E">
              <w:rPr>
                <w:rFonts w:asciiTheme="majorHAnsi" w:hAnsiTheme="majorHAnsi"/>
                <w:sz w:val="20"/>
                <w:szCs w:val="20"/>
                <w:lang w:val="sq-AL"/>
              </w:rPr>
              <w:t>ë</w:t>
            </w:r>
            <w:r w:rsidRPr="0033579E">
              <w:rPr>
                <w:rFonts w:asciiTheme="majorHAnsi" w:hAnsiTheme="majorHAnsi"/>
                <w:sz w:val="20"/>
                <w:szCs w:val="20"/>
                <w:lang w:val="sq-AL"/>
              </w:rPr>
              <w:t>rkufizime</w:t>
            </w:r>
            <w:r w:rsidR="00F96AB2" w:rsidRPr="0033579E">
              <w:rPr>
                <w:rFonts w:asciiTheme="majorHAnsi" w:hAnsiTheme="majorHAnsi"/>
                <w:sz w:val="20"/>
                <w:szCs w:val="20"/>
                <w:lang w:val="sq-AL"/>
              </w:rPr>
              <w:t xml:space="preserve">” </w:t>
            </w:r>
            <w:r w:rsidRPr="0033579E">
              <w:rPr>
                <w:rFonts w:asciiTheme="majorHAnsi" w:hAnsiTheme="majorHAnsi"/>
                <w:sz w:val="20"/>
                <w:szCs w:val="20"/>
                <w:lang w:val="sq-AL"/>
              </w:rPr>
              <w:t xml:space="preserve">pikat </w:t>
            </w:r>
            <w:r w:rsidR="00F96AB2" w:rsidRPr="0033579E">
              <w:rPr>
                <w:rFonts w:asciiTheme="majorHAnsi" w:hAnsiTheme="majorHAnsi"/>
                <w:sz w:val="20"/>
                <w:szCs w:val="20"/>
                <w:lang w:val="sq-AL"/>
              </w:rPr>
              <w:t>2 – 12</w:t>
            </w:r>
          </w:p>
          <w:p w14:paraId="7A8DDD15" w14:textId="77777777" w:rsidR="00F96AB2" w:rsidRPr="0033579E" w:rsidRDefault="00F96AB2" w:rsidP="005F2E40">
            <w:pPr>
              <w:spacing w:after="0" w:line="240" w:lineRule="auto"/>
              <w:contextualSpacing/>
              <w:rPr>
                <w:rFonts w:asciiTheme="majorHAnsi" w:hAnsiTheme="majorHAnsi"/>
                <w:sz w:val="20"/>
                <w:szCs w:val="20"/>
                <w:lang w:val="sq-AL"/>
              </w:rPr>
            </w:pPr>
          </w:p>
          <w:p w14:paraId="2F67798C" w14:textId="4576B253" w:rsidR="00F96AB2" w:rsidRPr="0033579E" w:rsidRDefault="00F96AB2" w:rsidP="004E40D3">
            <w:pPr>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t xml:space="preserve">LPP / </w:t>
            </w:r>
            <w:r w:rsidR="00D075A7">
              <w:rPr>
                <w:rFonts w:asciiTheme="majorHAnsi" w:hAnsiTheme="majorHAnsi"/>
                <w:sz w:val="20"/>
                <w:szCs w:val="20"/>
                <w:lang w:val="sq-AL"/>
              </w:rPr>
              <w:t>“</w:t>
            </w:r>
            <w:r w:rsidR="002E5E71" w:rsidRPr="0033579E">
              <w:rPr>
                <w:rFonts w:asciiTheme="majorHAnsi" w:hAnsiTheme="majorHAnsi"/>
                <w:sz w:val="20"/>
                <w:szCs w:val="20"/>
                <w:lang w:val="sq-AL"/>
              </w:rPr>
              <w:t>Ligji p</w:t>
            </w:r>
            <w:r w:rsidR="00574993" w:rsidRPr="0033579E">
              <w:rPr>
                <w:rFonts w:asciiTheme="majorHAnsi" w:hAnsiTheme="majorHAnsi"/>
                <w:sz w:val="20"/>
                <w:szCs w:val="20"/>
                <w:lang w:val="sq-AL"/>
              </w:rPr>
              <w:t>ë</w:t>
            </w:r>
            <w:r w:rsidR="002E5E71" w:rsidRPr="0033579E">
              <w:rPr>
                <w:rFonts w:asciiTheme="majorHAnsi" w:hAnsiTheme="majorHAnsi"/>
                <w:sz w:val="20"/>
                <w:szCs w:val="20"/>
                <w:lang w:val="sq-AL"/>
              </w:rPr>
              <w:t>r prokurimet publike</w:t>
            </w:r>
            <w:r w:rsidR="00D075A7">
              <w:rPr>
                <w:rFonts w:asciiTheme="majorHAnsi" w:hAnsiTheme="majorHAnsi"/>
                <w:sz w:val="20"/>
                <w:szCs w:val="20"/>
                <w:lang w:val="sq-AL"/>
              </w:rPr>
              <w:t>”</w:t>
            </w:r>
            <w:r w:rsidRPr="0033579E">
              <w:rPr>
                <w:rFonts w:asciiTheme="majorHAnsi" w:hAnsiTheme="majorHAnsi"/>
                <w:sz w:val="20"/>
                <w:szCs w:val="20"/>
                <w:lang w:val="sq-AL"/>
              </w:rPr>
              <w:t>, N</w:t>
            </w:r>
            <w:r w:rsidR="002E5E71" w:rsidRPr="0033579E">
              <w:rPr>
                <w:rFonts w:asciiTheme="majorHAnsi" w:hAnsiTheme="majorHAnsi"/>
                <w:sz w:val="20"/>
                <w:szCs w:val="20"/>
                <w:lang w:val="sq-AL"/>
              </w:rPr>
              <w:t>r</w:t>
            </w:r>
            <w:r w:rsidRPr="0033579E">
              <w:rPr>
                <w:rFonts w:asciiTheme="majorHAnsi" w:hAnsiTheme="majorHAnsi"/>
                <w:sz w:val="20"/>
                <w:szCs w:val="20"/>
                <w:lang w:val="sq-AL"/>
              </w:rPr>
              <w:t>. 9643, dat</w:t>
            </w:r>
            <w:r w:rsidR="00574993" w:rsidRPr="0033579E">
              <w:rPr>
                <w:rFonts w:asciiTheme="majorHAnsi" w:hAnsiTheme="majorHAnsi"/>
                <w:sz w:val="20"/>
                <w:szCs w:val="20"/>
                <w:lang w:val="sq-AL"/>
              </w:rPr>
              <w:t>ë</w:t>
            </w:r>
            <w:r w:rsidR="002E5E71" w:rsidRPr="0033579E">
              <w:rPr>
                <w:rFonts w:asciiTheme="majorHAnsi" w:hAnsiTheme="majorHAnsi"/>
                <w:sz w:val="20"/>
                <w:szCs w:val="20"/>
                <w:lang w:val="sq-AL"/>
              </w:rPr>
              <w:t xml:space="preserve"> </w:t>
            </w:r>
            <w:r w:rsidRPr="0033579E">
              <w:rPr>
                <w:rFonts w:asciiTheme="majorHAnsi" w:hAnsiTheme="majorHAnsi"/>
                <w:sz w:val="20"/>
                <w:szCs w:val="20"/>
                <w:lang w:val="sq-AL"/>
              </w:rPr>
              <w:t>20.11.2006</w:t>
            </w:r>
          </w:p>
          <w:p w14:paraId="2FAEC0B5" w14:textId="02DBE2B0" w:rsidR="00F96AB2" w:rsidRPr="0033579E" w:rsidRDefault="002E5E71" w:rsidP="004E40D3">
            <w:pPr>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t xml:space="preserve">Neni </w:t>
            </w:r>
            <w:r w:rsidR="00F96AB2" w:rsidRPr="0033579E">
              <w:rPr>
                <w:rFonts w:asciiTheme="majorHAnsi" w:hAnsiTheme="majorHAnsi"/>
                <w:sz w:val="20"/>
                <w:szCs w:val="20"/>
                <w:lang w:val="sq-AL"/>
              </w:rPr>
              <w:t>3 “</w:t>
            </w:r>
            <w:r w:rsidRPr="0033579E">
              <w:rPr>
                <w:rFonts w:asciiTheme="majorHAnsi" w:hAnsiTheme="majorHAnsi"/>
                <w:sz w:val="20"/>
                <w:szCs w:val="20"/>
                <w:lang w:val="sq-AL"/>
              </w:rPr>
              <w:t>P</w:t>
            </w:r>
            <w:r w:rsidR="00574993" w:rsidRPr="0033579E">
              <w:rPr>
                <w:rFonts w:asciiTheme="majorHAnsi" w:hAnsiTheme="majorHAnsi"/>
                <w:sz w:val="20"/>
                <w:szCs w:val="20"/>
                <w:lang w:val="sq-AL"/>
              </w:rPr>
              <w:t>ë</w:t>
            </w:r>
            <w:r w:rsidRPr="0033579E">
              <w:rPr>
                <w:rFonts w:asciiTheme="majorHAnsi" w:hAnsiTheme="majorHAnsi"/>
                <w:sz w:val="20"/>
                <w:szCs w:val="20"/>
                <w:lang w:val="sq-AL"/>
              </w:rPr>
              <w:t>rkufizime</w:t>
            </w:r>
            <w:r w:rsidR="00F96AB2" w:rsidRPr="0033579E">
              <w:rPr>
                <w:rFonts w:asciiTheme="majorHAnsi" w:hAnsiTheme="majorHAnsi"/>
                <w:sz w:val="20"/>
                <w:szCs w:val="20"/>
                <w:lang w:val="sq-AL"/>
              </w:rPr>
              <w:t xml:space="preserve">”, </w:t>
            </w:r>
            <w:r w:rsidRPr="0033579E">
              <w:rPr>
                <w:rFonts w:asciiTheme="majorHAnsi" w:hAnsiTheme="majorHAnsi"/>
                <w:sz w:val="20"/>
                <w:szCs w:val="20"/>
                <w:lang w:val="sq-AL"/>
              </w:rPr>
              <w:t>merrni ato t</w:t>
            </w:r>
            <w:r w:rsidR="00574993" w:rsidRPr="0033579E">
              <w:rPr>
                <w:rFonts w:asciiTheme="majorHAnsi" w:hAnsiTheme="majorHAnsi"/>
                <w:sz w:val="20"/>
                <w:szCs w:val="20"/>
                <w:lang w:val="sq-AL"/>
              </w:rPr>
              <w:t>ë</w:t>
            </w:r>
            <w:r w:rsidRPr="0033579E">
              <w:rPr>
                <w:rFonts w:asciiTheme="majorHAnsi" w:hAnsiTheme="majorHAnsi"/>
                <w:sz w:val="20"/>
                <w:szCs w:val="20"/>
                <w:lang w:val="sq-AL"/>
              </w:rPr>
              <w:t xml:space="preserve"> r</w:t>
            </w:r>
            <w:r w:rsidR="00574993" w:rsidRPr="0033579E">
              <w:rPr>
                <w:rFonts w:asciiTheme="majorHAnsi" w:hAnsiTheme="majorHAnsi"/>
                <w:sz w:val="20"/>
                <w:szCs w:val="20"/>
                <w:lang w:val="sq-AL"/>
              </w:rPr>
              <w:t>ë</w:t>
            </w:r>
            <w:r w:rsidRPr="0033579E">
              <w:rPr>
                <w:rFonts w:asciiTheme="majorHAnsi" w:hAnsiTheme="majorHAnsi"/>
                <w:sz w:val="20"/>
                <w:szCs w:val="20"/>
                <w:lang w:val="sq-AL"/>
              </w:rPr>
              <w:t>nd</w:t>
            </w:r>
            <w:r w:rsidR="00574993" w:rsidRPr="0033579E">
              <w:rPr>
                <w:rFonts w:asciiTheme="majorHAnsi" w:hAnsiTheme="majorHAnsi"/>
                <w:sz w:val="20"/>
                <w:szCs w:val="20"/>
                <w:lang w:val="sq-AL"/>
              </w:rPr>
              <w:t>ë</w:t>
            </w:r>
            <w:r w:rsidRPr="0033579E">
              <w:rPr>
                <w:rFonts w:asciiTheme="majorHAnsi" w:hAnsiTheme="majorHAnsi"/>
                <w:sz w:val="20"/>
                <w:szCs w:val="20"/>
                <w:lang w:val="sq-AL"/>
              </w:rPr>
              <w:t>sishmit</w:t>
            </w:r>
            <w:r w:rsidR="00F96AB2" w:rsidRPr="0033579E">
              <w:rPr>
                <w:rFonts w:asciiTheme="majorHAnsi" w:hAnsiTheme="majorHAnsi"/>
                <w:sz w:val="20"/>
                <w:szCs w:val="20"/>
                <w:lang w:val="sq-AL"/>
              </w:rPr>
              <w:t xml:space="preserve">. </w:t>
            </w:r>
            <w:r w:rsidRPr="0033579E">
              <w:rPr>
                <w:rFonts w:asciiTheme="majorHAnsi" w:hAnsiTheme="majorHAnsi"/>
                <w:sz w:val="20"/>
                <w:szCs w:val="20"/>
                <w:lang w:val="sq-AL"/>
              </w:rPr>
              <w:t>Nga ato t</w:t>
            </w:r>
            <w:r w:rsidR="00574993" w:rsidRPr="0033579E">
              <w:rPr>
                <w:rFonts w:asciiTheme="majorHAnsi" w:hAnsiTheme="majorHAnsi"/>
                <w:sz w:val="20"/>
                <w:szCs w:val="20"/>
                <w:lang w:val="sq-AL"/>
              </w:rPr>
              <w:t>ë</w:t>
            </w:r>
            <w:r w:rsidRPr="0033579E">
              <w:rPr>
                <w:rFonts w:asciiTheme="majorHAnsi" w:hAnsiTheme="majorHAnsi"/>
                <w:sz w:val="20"/>
                <w:szCs w:val="20"/>
                <w:lang w:val="sq-AL"/>
              </w:rPr>
              <w:t xml:space="preserve"> propozuara k</w:t>
            </w:r>
            <w:r w:rsidR="00574993" w:rsidRPr="0033579E">
              <w:rPr>
                <w:rFonts w:asciiTheme="majorHAnsi" w:hAnsiTheme="majorHAnsi"/>
                <w:sz w:val="20"/>
                <w:szCs w:val="20"/>
                <w:lang w:val="sq-AL"/>
              </w:rPr>
              <w:t>ë</w:t>
            </w:r>
            <w:r w:rsidRPr="0033579E">
              <w:rPr>
                <w:rFonts w:asciiTheme="majorHAnsi" w:hAnsiTheme="majorHAnsi"/>
                <w:sz w:val="20"/>
                <w:szCs w:val="20"/>
                <w:lang w:val="sq-AL"/>
              </w:rPr>
              <w:t xml:space="preserve">tu asgjë nuk </w:t>
            </w:r>
            <w:r w:rsidR="00574993" w:rsidRPr="0033579E">
              <w:rPr>
                <w:rFonts w:asciiTheme="majorHAnsi" w:hAnsiTheme="majorHAnsi"/>
                <w:sz w:val="20"/>
                <w:szCs w:val="20"/>
                <w:lang w:val="sq-AL"/>
              </w:rPr>
              <w:t>ë</w:t>
            </w:r>
            <w:r w:rsidRPr="0033579E">
              <w:rPr>
                <w:rFonts w:asciiTheme="majorHAnsi" w:hAnsiTheme="majorHAnsi"/>
                <w:sz w:val="20"/>
                <w:szCs w:val="20"/>
                <w:lang w:val="sq-AL"/>
              </w:rPr>
              <w:t>sht</w:t>
            </w:r>
            <w:r w:rsidR="00574993" w:rsidRPr="0033579E">
              <w:rPr>
                <w:rFonts w:asciiTheme="majorHAnsi" w:hAnsiTheme="majorHAnsi"/>
                <w:sz w:val="20"/>
                <w:szCs w:val="20"/>
                <w:lang w:val="sq-AL"/>
              </w:rPr>
              <w:t>ë</w:t>
            </w:r>
            <w:r w:rsidRPr="0033579E">
              <w:rPr>
                <w:rFonts w:asciiTheme="majorHAnsi" w:hAnsiTheme="majorHAnsi"/>
                <w:sz w:val="20"/>
                <w:szCs w:val="20"/>
                <w:lang w:val="sq-AL"/>
              </w:rPr>
              <w:t xml:space="preserve"> parashikuar n</w:t>
            </w:r>
            <w:r w:rsidR="00574993" w:rsidRPr="0033579E">
              <w:rPr>
                <w:rFonts w:asciiTheme="majorHAnsi" w:hAnsiTheme="majorHAnsi"/>
                <w:sz w:val="20"/>
                <w:szCs w:val="20"/>
                <w:lang w:val="sq-AL"/>
              </w:rPr>
              <w:t>ë</w:t>
            </w:r>
            <w:r w:rsidRPr="0033579E">
              <w:rPr>
                <w:rFonts w:asciiTheme="majorHAnsi" w:hAnsiTheme="majorHAnsi"/>
                <w:sz w:val="20"/>
                <w:szCs w:val="20"/>
                <w:lang w:val="sq-AL"/>
              </w:rPr>
              <w:t xml:space="preserve"> </w:t>
            </w:r>
            <w:r w:rsidR="00F96AB2" w:rsidRPr="0033579E">
              <w:rPr>
                <w:rFonts w:asciiTheme="majorHAnsi" w:hAnsiTheme="majorHAnsi"/>
                <w:sz w:val="20"/>
                <w:szCs w:val="20"/>
                <w:lang w:val="sq-AL"/>
              </w:rPr>
              <w:t>LPP.</w:t>
            </w:r>
          </w:p>
          <w:p w14:paraId="5E23B937" w14:textId="77777777" w:rsidR="00F96AB2" w:rsidRPr="0033579E" w:rsidRDefault="00F96AB2" w:rsidP="004E40D3">
            <w:pPr>
              <w:spacing w:after="0" w:line="240" w:lineRule="auto"/>
              <w:contextualSpacing/>
              <w:rPr>
                <w:rFonts w:asciiTheme="majorHAnsi" w:hAnsiTheme="majorHAnsi"/>
                <w:sz w:val="20"/>
                <w:szCs w:val="20"/>
                <w:lang w:val="sq-AL"/>
              </w:rPr>
            </w:pPr>
          </w:p>
          <w:p w14:paraId="1B856E8A" w14:textId="07B5BB7A" w:rsidR="00F96AB2" w:rsidRPr="0033579E" w:rsidRDefault="002E5E71" w:rsidP="003E79C8">
            <w:pPr>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t>K</w:t>
            </w:r>
            <w:r w:rsidR="00F96AB2" w:rsidRPr="0033579E">
              <w:rPr>
                <w:rFonts w:asciiTheme="majorHAnsi" w:hAnsiTheme="majorHAnsi"/>
                <w:sz w:val="20"/>
                <w:szCs w:val="20"/>
                <w:lang w:val="sq-AL"/>
              </w:rPr>
              <w:t xml:space="preserve">PPP / </w:t>
            </w:r>
            <w:r w:rsidR="00D075A7">
              <w:rPr>
                <w:rFonts w:asciiTheme="majorHAnsi" w:hAnsiTheme="majorHAnsi"/>
                <w:sz w:val="20"/>
                <w:szCs w:val="20"/>
                <w:lang w:val="sq-AL"/>
              </w:rPr>
              <w:t>“</w:t>
            </w:r>
            <w:r w:rsidRPr="0033579E">
              <w:rPr>
                <w:rFonts w:asciiTheme="majorHAnsi" w:hAnsiTheme="majorHAnsi"/>
                <w:sz w:val="20"/>
                <w:szCs w:val="20"/>
                <w:lang w:val="sq-AL"/>
              </w:rPr>
              <w:t>Ligji p</w:t>
            </w:r>
            <w:r w:rsidR="00574993" w:rsidRPr="0033579E">
              <w:rPr>
                <w:rFonts w:asciiTheme="majorHAnsi" w:hAnsiTheme="majorHAnsi"/>
                <w:sz w:val="20"/>
                <w:szCs w:val="20"/>
                <w:lang w:val="sq-AL"/>
              </w:rPr>
              <w:t>ë</w:t>
            </w:r>
            <w:r w:rsidRPr="0033579E">
              <w:rPr>
                <w:rFonts w:asciiTheme="majorHAnsi" w:hAnsiTheme="majorHAnsi"/>
                <w:sz w:val="20"/>
                <w:szCs w:val="20"/>
                <w:lang w:val="sq-AL"/>
              </w:rPr>
              <w:t>r koncesionet dhe partneritetin publik privat</w:t>
            </w:r>
            <w:r w:rsidR="00B66A07">
              <w:rPr>
                <w:rFonts w:asciiTheme="majorHAnsi" w:hAnsiTheme="majorHAnsi"/>
                <w:sz w:val="20"/>
                <w:szCs w:val="20"/>
                <w:lang w:val="sq-AL"/>
              </w:rPr>
              <w:t>”</w:t>
            </w:r>
            <w:r w:rsidRPr="0033579E">
              <w:rPr>
                <w:rFonts w:asciiTheme="majorHAnsi" w:hAnsiTheme="majorHAnsi"/>
                <w:sz w:val="20"/>
                <w:szCs w:val="20"/>
                <w:lang w:val="sq-AL"/>
              </w:rPr>
              <w:t xml:space="preserve">, </w:t>
            </w:r>
            <w:r w:rsidR="00F96AB2" w:rsidRPr="0033579E">
              <w:rPr>
                <w:rFonts w:asciiTheme="majorHAnsi" w:hAnsiTheme="majorHAnsi"/>
                <w:sz w:val="20"/>
                <w:szCs w:val="20"/>
                <w:lang w:val="sq-AL"/>
              </w:rPr>
              <w:t xml:space="preserve"> </w:t>
            </w:r>
            <w:r w:rsidRPr="0033579E">
              <w:rPr>
                <w:rFonts w:asciiTheme="majorHAnsi" w:hAnsiTheme="majorHAnsi"/>
                <w:sz w:val="20"/>
                <w:szCs w:val="20"/>
                <w:lang w:val="sq-AL"/>
              </w:rPr>
              <w:t xml:space="preserve">Nr. </w:t>
            </w:r>
            <w:r w:rsidR="00F96AB2" w:rsidRPr="0033579E">
              <w:rPr>
                <w:rFonts w:asciiTheme="majorHAnsi" w:hAnsiTheme="majorHAnsi"/>
                <w:sz w:val="20"/>
                <w:szCs w:val="20"/>
                <w:lang w:val="sq-AL"/>
              </w:rPr>
              <w:t>125/2013</w:t>
            </w:r>
          </w:p>
          <w:p w14:paraId="68EE6BC3" w14:textId="486B5D39" w:rsidR="00F96AB2" w:rsidRPr="0033579E" w:rsidRDefault="002E5E71" w:rsidP="003E79C8">
            <w:pPr>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t xml:space="preserve">Neni </w:t>
            </w:r>
            <w:r w:rsidR="00F96AB2" w:rsidRPr="0033579E">
              <w:rPr>
                <w:rFonts w:asciiTheme="majorHAnsi" w:hAnsiTheme="majorHAnsi"/>
                <w:sz w:val="20"/>
                <w:szCs w:val="20"/>
                <w:lang w:val="sq-AL"/>
              </w:rPr>
              <w:t>3 “</w:t>
            </w:r>
            <w:r w:rsidRPr="0033579E">
              <w:rPr>
                <w:rFonts w:asciiTheme="majorHAnsi" w:hAnsiTheme="majorHAnsi"/>
                <w:sz w:val="20"/>
                <w:szCs w:val="20"/>
                <w:lang w:val="sq-AL"/>
              </w:rPr>
              <w:t>P</w:t>
            </w:r>
            <w:r w:rsidR="00574993" w:rsidRPr="0033579E">
              <w:rPr>
                <w:rFonts w:asciiTheme="majorHAnsi" w:hAnsiTheme="majorHAnsi"/>
                <w:sz w:val="20"/>
                <w:szCs w:val="20"/>
                <w:lang w:val="sq-AL"/>
              </w:rPr>
              <w:t>ë</w:t>
            </w:r>
            <w:r w:rsidRPr="0033579E">
              <w:rPr>
                <w:rFonts w:asciiTheme="majorHAnsi" w:hAnsiTheme="majorHAnsi"/>
                <w:sz w:val="20"/>
                <w:szCs w:val="20"/>
                <w:lang w:val="sq-AL"/>
              </w:rPr>
              <w:t>rkufizime</w:t>
            </w:r>
            <w:r w:rsidR="00F96AB2" w:rsidRPr="0033579E">
              <w:rPr>
                <w:rFonts w:asciiTheme="majorHAnsi" w:hAnsiTheme="majorHAnsi"/>
                <w:sz w:val="20"/>
                <w:szCs w:val="20"/>
                <w:lang w:val="sq-AL"/>
              </w:rPr>
              <w:t xml:space="preserve">”, </w:t>
            </w:r>
            <w:r w:rsidRPr="0033579E">
              <w:rPr>
                <w:rFonts w:asciiTheme="majorHAnsi" w:hAnsiTheme="majorHAnsi"/>
                <w:sz w:val="20"/>
                <w:szCs w:val="20"/>
                <w:lang w:val="sq-AL"/>
              </w:rPr>
              <w:t>p</w:t>
            </w:r>
            <w:r w:rsidR="00574993" w:rsidRPr="0033579E">
              <w:rPr>
                <w:rFonts w:asciiTheme="majorHAnsi" w:hAnsiTheme="majorHAnsi"/>
                <w:sz w:val="20"/>
                <w:szCs w:val="20"/>
                <w:lang w:val="sq-AL"/>
              </w:rPr>
              <w:t>ë</w:t>
            </w:r>
            <w:r w:rsidRPr="0033579E">
              <w:rPr>
                <w:rFonts w:asciiTheme="majorHAnsi" w:hAnsiTheme="majorHAnsi"/>
                <w:sz w:val="20"/>
                <w:szCs w:val="20"/>
                <w:lang w:val="sq-AL"/>
              </w:rPr>
              <w:t>r referenc</w:t>
            </w:r>
            <w:r w:rsidR="00574993" w:rsidRPr="0033579E">
              <w:rPr>
                <w:rFonts w:asciiTheme="majorHAnsi" w:hAnsiTheme="majorHAnsi"/>
                <w:sz w:val="20"/>
                <w:szCs w:val="20"/>
                <w:lang w:val="sq-AL"/>
              </w:rPr>
              <w:t>ë</w:t>
            </w:r>
            <w:r w:rsidRPr="0033579E">
              <w:rPr>
                <w:rFonts w:asciiTheme="majorHAnsi" w:hAnsiTheme="majorHAnsi"/>
                <w:sz w:val="20"/>
                <w:szCs w:val="20"/>
                <w:lang w:val="sq-AL"/>
              </w:rPr>
              <w:t xml:space="preserve"> nr. </w:t>
            </w:r>
            <w:r w:rsidR="00F96AB2" w:rsidRPr="0033579E">
              <w:rPr>
                <w:rFonts w:asciiTheme="majorHAnsi" w:hAnsiTheme="majorHAnsi"/>
                <w:sz w:val="20"/>
                <w:szCs w:val="20"/>
                <w:lang w:val="sq-AL"/>
              </w:rPr>
              <w:t>16 “</w:t>
            </w:r>
            <w:r w:rsidRPr="0033579E">
              <w:rPr>
                <w:rFonts w:asciiTheme="majorHAnsi" w:hAnsiTheme="majorHAnsi"/>
                <w:sz w:val="20"/>
                <w:szCs w:val="20"/>
                <w:lang w:val="sq-AL"/>
              </w:rPr>
              <w:t>Mb</w:t>
            </w:r>
            <w:r w:rsidR="00574993" w:rsidRPr="0033579E">
              <w:rPr>
                <w:rFonts w:asciiTheme="majorHAnsi" w:hAnsiTheme="majorHAnsi"/>
                <w:sz w:val="20"/>
                <w:szCs w:val="20"/>
                <w:lang w:val="sq-AL"/>
              </w:rPr>
              <w:t>ë</w:t>
            </w:r>
            <w:r w:rsidRPr="0033579E">
              <w:rPr>
                <w:rFonts w:asciiTheme="majorHAnsi" w:hAnsiTheme="majorHAnsi"/>
                <w:sz w:val="20"/>
                <w:szCs w:val="20"/>
                <w:lang w:val="sq-AL"/>
              </w:rPr>
              <w:t>shtetja financiare</w:t>
            </w:r>
            <w:r w:rsidR="00F96AB2" w:rsidRPr="0033579E">
              <w:rPr>
                <w:rFonts w:asciiTheme="majorHAnsi" w:hAnsiTheme="majorHAnsi"/>
                <w:sz w:val="20"/>
                <w:szCs w:val="20"/>
                <w:lang w:val="sq-AL"/>
              </w:rPr>
              <w:t xml:space="preserve">” </w:t>
            </w:r>
            <w:r w:rsidRPr="0033579E">
              <w:rPr>
                <w:rFonts w:asciiTheme="majorHAnsi" w:hAnsiTheme="majorHAnsi"/>
                <w:sz w:val="20"/>
                <w:szCs w:val="20"/>
                <w:lang w:val="sq-AL"/>
              </w:rPr>
              <w:t xml:space="preserve">dhe nr. </w:t>
            </w:r>
            <w:r w:rsidR="00F96AB2" w:rsidRPr="0033579E">
              <w:rPr>
                <w:rFonts w:asciiTheme="majorHAnsi" w:hAnsiTheme="majorHAnsi"/>
                <w:sz w:val="20"/>
                <w:szCs w:val="20"/>
                <w:lang w:val="sq-AL"/>
              </w:rPr>
              <w:t>17 “</w:t>
            </w:r>
            <w:r w:rsidRPr="0033579E">
              <w:rPr>
                <w:rFonts w:asciiTheme="majorHAnsi" w:hAnsiTheme="majorHAnsi"/>
                <w:sz w:val="20"/>
                <w:szCs w:val="20"/>
                <w:lang w:val="sq-AL"/>
              </w:rPr>
              <w:t>Vlera p</w:t>
            </w:r>
            <w:r w:rsidR="00574993" w:rsidRPr="0033579E">
              <w:rPr>
                <w:rFonts w:asciiTheme="majorHAnsi" w:hAnsiTheme="majorHAnsi"/>
                <w:sz w:val="20"/>
                <w:szCs w:val="20"/>
                <w:lang w:val="sq-AL"/>
              </w:rPr>
              <w:t>ë</w:t>
            </w:r>
            <w:r w:rsidRPr="0033579E">
              <w:rPr>
                <w:rFonts w:asciiTheme="majorHAnsi" w:hAnsiTheme="majorHAnsi"/>
                <w:sz w:val="20"/>
                <w:szCs w:val="20"/>
                <w:lang w:val="sq-AL"/>
              </w:rPr>
              <w:t>r para</w:t>
            </w:r>
            <w:r w:rsidR="00F96AB2" w:rsidRPr="0033579E">
              <w:rPr>
                <w:rFonts w:asciiTheme="majorHAnsi" w:hAnsiTheme="majorHAnsi"/>
                <w:sz w:val="20"/>
                <w:szCs w:val="20"/>
                <w:lang w:val="sq-AL"/>
              </w:rPr>
              <w:t>”</w:t>
            </w:r>
          </w:p>
          <w:p w14:paraId="1DA90A8F" w14:textId="77777777" w:rsidR="00F96AB2" w:rsidRPr="0033579E" w:rsidRDefault="00F96AB2" w:rsidP="003E79C8">
            <w:pPr>
              <w:spacing w:after="0" w:line="240" w:lineRule="auto"/>
              <w:contextualSpacing/>
              <w:rPr>
                <w:rFonts w:asciiTheme="majorHAnsi" w:hAnsiTheme="majorHAnsi"/>
                <w:sz w:val="20"/>
                <w:szCs w:val="20"/>
                <w:lang w:val="sq-AL"/>
              </w:rPr>
            </w:pPr>
          </w:p>
          <w:p w14:paraId="7906C6F2" w14:textId="231B6F8D" w:rsidR="004529BE" w:rsidRPr="0033579E" w:rsidRDefault="002E5E71" w:rsidP="004529BE">
            <w:pPr>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t xml:space="preserve">MKF </w:t>
            </w:r>
            <w:r w:rsidR="004529BE" w:rsidRPr="0033579E">
              <w:rPr>
                <w:rFonts w:asciiTheme="majorHAnsi" w:hAnsiTheme="majorHAnsi"/>
                <w:sz w:val="20"/>
                <w:szCs w:val="20"/>
                <w:lang w:val="sq-AL"/>
              </w:rPr>
              <w:t>/</w:t>
            </w:r>
            <w:r w:rsidR="00B66A07">
              <w:rPr>
                <w:rFonts w:asciiTheme="majorHAnsi" w:hAnsiTheme="majorHAnsi"/>
                <w:sz w:val="20"/>
                <w:szCs w:val="20"/>
                <w:lang w:val="sq-AL"/>
              </w:rPr>
              <w:t>”</w:t>
            </w:r>
            <w:r w:rsidRPr="0033579E">
              <w:rPr>
                <w:rFonts w:asciiTheme="majorHAnsi" w:hAnsiTheme="majorHAnsi"/>
                <w:sz w:val="20"/>
                <w:szCs w:val="20"/>
                <w:lang w:val="sq-AL"/>
              </w:rPr>
              <w:t>Ligji p</w:t>
            </w:r>
            <w:r w:rsidR="00574993" w:rsidRPr="0033579E">
              <w:rPr>
                <w:rFonts w:asciiTheme="majorHAnsi" w:hAnsiTheme="majorHAnsi"/>
                <w:sz w:val="20"/>
                <w:szCs w:val="20"/>
                <w:lang w:val="sq-AL"/>
              </w:rPr>
              <w:t>ë</w:t>
            </w:r>
            <w:r w:rsidRPr="0033579E">
              <w:rPr>
                <w:rFonts w:asciiTheme="majorHAnsi" w:hAnsiTheme="majorHAnsi"/>
                <w:sz w:val="20"/>
                <w:szCs w:val="20"/>
                <w:lang w:val="sq-AL"/>
              </w:rPr>
              <w:t>r menaxhimin dhe kontrollin financiar</w:t>
            </w:r>
            <w:r w:rsidR="00B66A07">
              <w:rPr>
                <w:rFonts w:asciiTheme="majorHAnsi" w:hAnsiTheme="majorHAnsi"/>
                <w:sz w:val="20"/>
                <w:szCs w:val="20"/>
                <w:lang w:val="sq-AL"/>
              </w:rPr>
              <w:t>”</w:t>
            </w:r>
            <w:r w:rsidR="004529BE" w:rsidRPr="0033579E">
              <w:rPr>
                <w:rFonts w:asciiTheme="majorHAnsi" w:hAnsiTheme="majorHAnsi"/>
                <w:sz w:val="20"/>
                <w:szCs w:val="20"/>
                <w:lang w:val="sq-AL"/>
              </w:rPr>
              <w:t>, N</w:t>
            </w:r>
            <w:r w:rsidRPr="0033579E">
              <w:rPr>
                <w:rFonts w:asciiTheme="majorHAnsi" w:hAnsiTheme="majorHAnsi"/>
                <w:sz w:val="20"/>
                <w:szCs w:val="20"/>
                <w:lang w:val="sq-AL"/>
              </w:rPr>
              <w:t>r</w:t>
            </w:r>
            <w:r w:rsidR="004529BE" w:rsidRPr="0033579E">
              <w:rPr>
                <w:rFonts w:asciiTheme="majorHAnsi" w:hAnsiTheme="majorHAnsi"/>
                <w:sz w:val="20"/>
                <w:szCs w:val="20"/>
                <w:lang w:val="sq-AL"/>
              </w:rPr>
              <w:t xml:space="preserve">. </w:t>
            </w:r>
            <w:r w:rsidR="004529BE" w:rsidRPr="0033579E">
              <w:rPr>
                <w:rFonts w:asciiTheme="majorHAnsi" w:hAnsiTheme="majorHAnsi"/>
                <w:sz w:val="20"/>
                <w:szCs w:val="20"/>
                <w:lang w:val="sq-AL"/>
              </w:rPr>
              <w:lastRenderedPageBreak/>
              <w:t>10296/2010</w:t>
            </w:r>
          </w:p>
          <w:p w14:paraId="140B1832" w14:textId="4036442F" w:rsidR="004529BE" w:rsidRPr="0033579E" w:rsidRDefault="002E5E71" w:rsidP="004529BE">
            <w:pPr>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t xml:space="preserve">Neni </w:t>
            </w:r>
            <w:r w:rsidR="00CD4578" w:rsidRPr="0033579E">
              <w:rPr>
                <w:rFonts w:asciiTheme="majorHAnsi" w:hAnsiTheme="majorHAnsi"/>
                <w:sz w:val="20"/>
                <w:szCs w:val="20"/>
                <w:lang w:val="sq-AL"/>
              </w:rPr>
              <w:t>3 “</w:t>
            </w:r>
            <w:r w:rsidRPr="0033579E">
              <w:rPr>
                <w:rFonts w:asciiTheme="majorHAnsi" w:hAnsiTheme="majorHAnsi"/>
                <w:sz w:val="20"/>
                <w:szCs w:val="20"/>
                <w:lang w:val="sq-AL"/>
              </w:rPr>
              <w:t>P</w:t>
            </w:r>
            <w:r w:rsidR="00574993" w:rsidRPr="0033579E">
              <w:rPr>
                <w:rFonts w:asciiTheme="majorHAnsi" w:hAnsiTheme="majorHAnsi"/>
                <w:sz w:val="20"/>
                <w:szCs w:val="20"/>
                <w:lang w:val="sq-AL"/>
              </w:rPr>
              <w:t>ë</w:t>
            </w:r>
            <w:r w:rsidRPr="0033579E">
              <w:rPr>
                <w:rFonts w:asciiTheme="majorHAnsi" w:hAnsiTheme="majorHAnsi"/>
                <w:sz w:val="20"/>
                <w:szCs w:val="20"/>
                <w:lang w:val="sq-AL"/>
              </w:rPr>
              <w:t xml:space="preserve">rkufizime </w:t>
            </w:r>
            <w:r w:rsidR="005D6340" w:rsidRPr="0033579E">
              <w:rPr>
                <w:rFonts w:asciiTheme="majorHAnsi" w:hAnsiTheme="majorHAnsi"/>
                <w:sz w:val="20"/>
                <w:szCs w:val="20"/>
                <w:lang w:val="sq-AL"/>
              </w:rPr>
              <w:t xml:space="preserve">”, </w:t>
            </w:r>
            <w:r w:rsidRPr="0033579E">
              <w:rPr>
                <w:rFonts w:asciiTheme="majorHAnsi" w:hAnsiTheme="majorHAnsi"/>
                <w:sz w:val="20"/>
                <w:szCs w:val="20"/>
                <w:lang w:val="sq-AL"/>
              </w:rPr>
              <w:t>i referohet</w:t>
            </w:r>
            <w:r w:rsidR="000019F7" w:rsidRPr="0033579E">
              <w:rPr>
                <w:rFonts w:asciiTheme="majorHAnsi" w:hAnsiTheme="majorHAnsi"/>
                <w:sz w:val="20"/>
                <w:szCs w:val="20"/>
                <w:lang w:val="sq-AL"/>
              </w:rPr>
              <w:t>:</w:t>
            </w:r>
          </w:p>
          <w:p w14:paraId="08ABE765" w14:textId="26AB1418" w:rsidR="000019F7" w:rsidRPr="0033579E" w:rsidRDefault="002E5E71" w:rsidP="005F7580">
            <w:pPr>
              <w:pStyle w:val="ListParagraph"/>
              <w:numPr>
                <w:ilvl w:val="0"/>
                <w:numId w:val="24"/>
              </w:numPr>
              <w:spacing w:after="0" w:line="240" w:lineRule="auto"/>
              <w:ind w:left="322" w:hanging="270"/>
              <w:rPr>
                <w:rFonts w:asciiTheme="majorHAnsi" w:hAnsiTheme="majorHAnsi"/>
                <w:sz w:val="20"/>
                <w:szCs w:val="20"/>
                <w:lang w:val="sq-AL"/>
              </w:rPr>
            </w:pPr>
            <w:r w:rsidRPr="0033579E">
              <w:rPr>
                <w:rFonts w:asciiTheme="majorHAnsi" w:hAnsiTheme="majorHAnsi"/>
                <w:sz w:val="20"/>
                <w:szCs w:val="20"/>
                <w:lang w:val="sq-AL"/>
              </w:rPr>
              <w:t>Kontrollit t</w:t>
            </w:r>
            <w:r w:rsidR="00574993" w:rsidRPr="0033579E">
              <w:rPr>
                <w:rFonts w:asciiTheme="majorHAnsi" w:hAnsiTheme="majorHAnsi"/>
                <w:sz w:val="20"/>
                <w:szCs w:val="20"/>
                <w:lang w:val="sq-AL"/>
              </w:rPr>
              <w:t>ë</w:t>
            </w:r>
            <w:r w:rsidRPr="0033579E">
              <w:rPr>
                <w:rFonts w:asciiTheme="majorHAnsi" w:hAnsiTheme="majorHAnsi"/>
                <w:sz w:val="20"/>
                <w:szCs w:val="20"/>
                <w:lang w:val="sq-AL"/>
              </w:rPr>
              <w:t xml:space="preserve"> brendsh</w:t>
            </w:r>
            <w:r w:rsidR="00574993" w:rsidRPr="0033579E">
              <w:rPr>
                <w:rFonts w:asciiTheme="majorHAnsi" w:hAnsiTheme="majorHAnsi"/>
                <w:sz w:val="20"/>
                <w:szCs w:val="20"/>
                <w:lang w:val="sq-AL"/>
              </w:rPr>
              <w:t>ë</w:t>
            </w:r>
            <w:r w:rsidRPr="0033579E">
              <w:rPr>
                <w:rFonts w:asciiTheme="majorHAnsi" w:hAnsiTheme="majorHAnsi"/>
                <w:sz w:val="20"/>
                <w:szCs w:val="20"/>
                <w:lang w:val="sq-AL"/>
              </w:rPr>
              <w:t>m t</w:t>
            </w:r>
            <w:r w:rsidR="00574993" w:rsidRPr="0033579E">
              <w:rPr>
                <w:rFonts w:asciiTheme="majorHAnsi" w:hAnsiTheme="majorHAnsi"/>
                <w:sz w:val="20"/>
                <w:szCs w:val="20"/>
                <w:lang w:val="sq-AL"/>
              </w:rPr>
              <w:t>ë</w:t>
            </w:r>
            <w:r w:rsidRPr="0033579E">
              <w:rPr>
                <w:rFonts w:asciiTheme="majorHAnsi" w:hAnsiTheme="majorHAnsi"/>
                <w:sz w:val="20"/>
                <w:szCs w:val="20"/>
                <w:lang w:val="sq-AL"/>
              </w:rPr>
              <w:t xml:space="preserve"> financave publike </w:t>
            </w:r>
          </w:p>
          <w:p w14:paraId="45D8CE21" w14:textId="2419CF5C" w:rsidR="000019F7" w:rsidRPr="0033579E" w:rsidRDefault="002E5E71" w:rsidP="005F7580">
            <w:pPr>
              <w:pStyle w:val="ListParagraph"/>
              <w:numPr>
                <w:ilvl w:val="0"/>
                <w:numId w:val="24"/>
              </w:numPr>
              <w:spacing w:after="0" w:line="240" w:lineRule="auto"/>
              <w:ind w:left="322" w:hanging="270"/>
              <w:rPr>
                <w:rFonts w:asciiTheme="majorHAnsi" w:hAnsiTheme="majorHAnsi"/>
                <w:sz w:val="20"/>
                <w:szCs w:val="20"/>
                <w:lang w:val="sq-AL"/>
              </w:rPr>
            </w:pPr>
            <w:r w:rsidRPr="0033579E">
              <w:rPr>
                <w:rFonts w:asciiTheme="majorHAnsi" w:hAnsiTheme="majorHAnsi"/>
                <w:sz w:val="20"/>
                <w:szCs w:val="20"/>
                <w:lang w:val="sq-AL"/>
              </w:rPr>
              <w:t xml:space="preserve">Fondeve publike </w:t>
            </w:r>
          </w:p>
          <w:p w14:paraId="2968A9EC" w14:textId="54282B6C" w:rsidR="000019F7" w:rsidRPr="0033579E" w:rsidRDefault="002E5E71" w:rsidP="005F7580">
            <w:pPr>
              <w:pStyle w:val="ListParagraph"/>
              <w:numPr>
                <w:ilvl w:val="0"/>
                <w:numId w:val="24"/>
              </w:numPr>
              <w:spacing w:after="0" w:line="240" w:lineRule="auto"/>
              <w:ind w:left="322" w:hanging="270"/>
              <w:rPr>
                <w:rFonts w:asciiTheme="majorHAnsi" w:hAnsiTheme="majorHAnsi"/>
                <w:sz w:val="20"/>
                <w:szCs w:val="20"/>
                <w:lang w:val="sq-AL"/>
              </w:rPr>
            </w:pPr>
            <w:r w:rsidRPr="0033579E">
              <w:rPr>
                <w:rFonts w:asciiTheme="majorHAnsi" w:hAnsiTheme="majorHAnsi"/>
                <w:sz w:val="20"/>
                <w:szCs w:val="20"/>
                <w:lang w:val="sq-AL"/>
              </w:rPr>
              <w:t xml:space="preserve">Kontrollit publik </w:t>
            </w:r>
          </w:p>
          <w:p w14:paraId="2F4B85B9" w14:textId="05386A72" w:rsidR="009A13EF" w:rsidRPr="0033579E" w:rsidRDefault="002E5E71" w:rsidP="005F7580">
            <w:pPr>
              <w:pStyle w:val="ListParagraph"/>
              <w:numPr>
                <w:ilvl w:val="0"/>
                <w:numId w:val="24"/>
              </w:numPr>
              <w:spacing w:after="0" w:line="240" w:lineRule="auto"/>
              <w:ind w:left="322" w:hanging="270"/>
              <w:rPr>
                <w:rFonts w:asciiTheme="majorHAnsi" w:hAnsiTheme="majorHAnsi"/>
                <w:sz w:val="20"/>
                <w:szCs w:val="20"/>
                <w:lang w:val="sq-AL"/>
              </w:rPr>
            </w:pPr>
            <w:r w:rsidRPr="0033579E">
              <w:rPr>
                <w:rFonts w:asciiTheme="majorHAnsi" w:hAnsiTheme="majorHAnsi"/>
                <w:sz w:val="20"/>
                <w:szCs w:val="20"/>
                <w:lang w:val="sq-AL"/>
              </w:rPr>
              <w:t>Nj</w:t>
            </w:r>
            <w:r w:rsidR="00574993" w:rsidRPr="0033579E">
              <w:rPr>
                <w:rFonts w:asciiTheme="majorHAnsi" w:hAnsiTheme="majorHAnsi"/>
                <w:sz w:val="20"/>
                <w:szCs w:val="20"/>
                <w:lang w:val="sq-AL"/>
              </w:rPr>
              <w:t>ë</w:t>
            </w:r>
            <w:r w:rsidRPr="0033579E">
              <w:rPr>
                <w:rFonts w:asciiTheme="majorHAnsi" w:hAnsiTheme="majorHAnsi"/>
                <w:sz w:val="20"/>
                <w:szCs w:val="20"/>
                <w:lang w:val="sq-AL"/>
              </w:rPr>
              <w:t>sis</w:t>
            </w:r>
            <w:r w:rsidR="00574993" w:rsidRPr="0033579E">
              <w:rPr>
                <w:rFonts w:asciiTheme="majorHAnsi" w:hAnsiTheme="majorHAnsi"/>
                <w:sz w:val="20"/>
                <w:szCs w:val="20"/>
                <w:lang w:val="sq-AL"/>
              </w:rPr>
              <w:t>ë</w:t>
            </w:r>
            <w:r w:rsidRPr="0033579E">
              <w:rPr>
                <w:rFonts w:asciiTheme="majorHAnsi" w:hAnsiTheme="majorHAnsi"/>
                <w:sz w:val="20"/>
                <w:szCs w:val="20"/>
                <w:lang w:val="sq-AL"/>
              </w:rPr>
              <w:t xml:space="preserve"> buxhetore </w:t>
            </w:r>
          </w:p>
          <w:p w14:paraId="7F55CC84" w14:textId="77777777" w:rsidR="000019F7" w:rsidRPr="0033579E" w:rsidRDefault="000019F7" w:rsidP="000019F7">
            <w:pPr>
              <w:spacing w:after="0" w:line="240" w:lineRule="auto"/>
              <w:rPr>
                <w:rFonts w:asciiTheme="majorHAnsi" w:hAnsiTheme="majorHAnsi"/>
                <w:sz w:val="20"/>
                <w:szCs w:val="20"/>
                <w:lang w:val="sq-AL"/>
              </w:rPr>
            </w:pPr>
          </w:p>
          <w:p w14:paraId="583794A0" w14:textId="51F2A0EB" w:rsidR="00267FFD" w:rsidRPr="0033579E" w:rsidRDefault="00AE48C2" w:rsidP="00267FFD">
            <w:pPr>
              <w:spacing w:after="0" w:line="240" w:lineRule="auto"/>
              <w:rPr>
                <w:rFonts w:asciiTheme="majorHAnsi" w:hAnsiTheme="majorHAnsi"/>
                <w:sz w:val="20"/>
                <w:szCs w:val="20"/>
                <w:lang w:val="sq-AL"/>
              </w:rPr>
            </w:pPr>
            <w:r>
              <w:rPr>
                <w:rFonts w:asciiTheme="majorHAnsi" w:hAnsiTheme="majorHAnsi"/>
                <w:sz w:val="20"/>
                <w:szCs w:val="20"/>
                <w:lang w:val="sq-AL"/>
              </w:rPr>
              <w:t>“</w:t>
            </w:r>
            <w:r w:rsidR="002E5E71" w:rsidRPr="0033579E">
              <w:rPr>
                <w:rFonts w:asciiTheme="majorHAnsi" w:hAnsiTheme="majorHAnsi"/>
                <w:sz w:val="20"/>
                <w:szCs w:val="20"/>
                <w:lang w:val="sq-AL"/>
              </w:rPr>
              <w:t>Ligji p</w:t>
            </w:r>
            <w:r w:rsidR="00574993" w:rsidRPr="0033579E">
              <w:rPr>
                <w:rFonts w:asciiTheme="majorHAnsi" w:hAnsiTheme="majorHAnsi"/>
                <w:sz w:val="20"/>
                <w:szCs w:val="20"/>
                <w:lang w:val="sq-AL"/>
              </w:rPr>
              <w:t>ë</w:t>
            </w:r>
            <w:r w:rsidR="002E5E71" w:rsidRPr="0033579E">
              <w:rPr>
                <w:rFonts w:asciiTheme="majorHAnsi" w:hAnsiTheme="majorHAnsi"/>
                <w:sz w:val="20"/>
                <w:szCs w:val="20"/>
                <w:lang w:val="sq-AL"/>
              </w:rPr>
              <w:t>r auditin e brendsh</w:t>
            </w:r>
            <w:r w:rsidR="00574993" w:rsidRPr="0033579E">
              <w:rPr>
                <w:rFonts w:asciiTheme="majorHAnsi" w:hAnsiTheme="majorHAnsi"/>
                <w:sz w:val="20"/>
                <w:szCs w:val="20"/>
                <w:lang w:val="sq-AL"/>
              </w:rPr>
              <w:t>ë</w:t>
            </w:r>
            <w:r w:rsidR="002E5E71" w:rsidRPr="0033579E">
              <w:rPr>
                <w:rFonts w:asciiTheme="majorHAnsi" w:hAnsiTheme="majorHAnsi"/>
                <w:sz w:val="20"/>
                <w:szCs w:val="20"/>
                <w:lang w:val="sq-AL"/>
              </w:rPr>
              <w:t>m n</w:t>
            </w:r>
            <w:r w:rsidR="00574993" w:rsidRPr="0033579E">
              <w:rPr>
                <w:rFonts w:asciiTheme="majorHAnsi" w:hAnsiTheme="majorHAnsi"/>
                <w:sz w:val="20"/>
                <w:szCs w:val="20"/>
                <w:lang w:val="sq-AL"/>
              </w:rPr>
              <w:t>ë</w:t>
            </w:r>
            <w:r w:rsidR="002E5E71" w:rsidRPr="0033579E">
              <w:rPr>
                <w:rFonts w:asciiTheme="majorHAnsi" w:hAnsiTheme="majorHAnsi"/>
                <w:sz w:val="20"/>
                <w:szCs w:val="20"/>
                <w:lang w:val="sq-AL"/>
              </w:rPr>
              <w:t xml:space="preserve"> sektorin publik</w:t>
            </w:r>
            <w:r>
              <w:rPr>
                <w:rFonts w:asciiTheme="majorHAnsi" w:hAnsiTheme="majorHAnsi"/>
                <w:sz w:val="20"/>
                <w:szCs w:val="20"/>
                <w:lang w:val="sq-AL"/>
              </w:rPr>
              <w:t>”</w:t>
            </w:r>
            <w:r w:rsidR="002E5E71" w:rsidRPr="0033579E">
              <w:rPr>
                <w:rFonts w:asciiTheme="majorHAnsi" w:hAnsiTheme="majorHAnsi"/>
                <w:sz w:val="20"/>
                <w:szCs w:val="20"/>
                <w:lang w:val="sq-AL"/>
              </w:rPr>
              <w:t xml:space="preserve"> Nr.</w:t>
            </w:r>
            <w:r w:rsidR="00267FFD" w:rsidRPr="0033579E">
              <w:rPr>
                <w:rFonts w:asciiTheme="majorHAnsi" w:hAnsiTheme="majorHAnsi"/>
                <w:sz w:val="20"/>
                <w:szCs w:val="20"/>
                <w:lang w:val="sq-AL"/>
              </w:rPr>
              <w:t xml:space="preserve"> 9720/2007 / </w:t>
            </w:r>
            <w:r w:rsidR="00A7441A" w:rsidRPr="0033579E">
              <w:rPr>
                <w:rFonts w:asciiTheme="majorHAnsi" w:hAnsiTheme="majorHAnsi"/>
                <w:sz w:val="20"/>
                <w:szCs w:val="20"/>
                <w:lang w:val="sq-AL"/>
              </w:rPr>
              <w:t xml:space="preserve">ABSP </w:t>
            </w:r>
          </w:p>
          <w:p w14:paraId="674DB02A" w14:textId="3FE1BFF3" w:rsidR="00E62F01" w:rsidRPr="0033579E" w:rsidRDefault="00A7441A" w:rsidP="00267FFD">
            <w:pPr>
              <w:spacing w:after="0" w:line="240" w:lineRule="auto"/>
              <w:rPr>
                <w:rFonts w:asciiTheme="majorHAnsi" w:hAnsiTheme="majorHAnsi"/>
                <w:sz w:val="20"/>
                <w:szCs w:val="20"/>
                <w:lang w:val="sq-AL"/>
              </w:rPr>
            </w:pPr>
            <w:r w:rsidRPr="0033579E">
              <w:rPr>
                <w:rFonts w:asciiTheme="majorHAnsi" w:hAnsiTheme="majorHAnsi"/>
                <w:sz w:val="20"/>
                <w:szCs w:val="20"/>
                <w:lang w:val="sq-AL"/>
              </w:rPr>
              <w:t xml:space="preserve">Neni </w:t>
            </w:r>
            <w:r w:rsidR="00E62F01" w:rsidRPr="0033579E">
              <w:rPr>
                <w:rFonts w:asciiTheme="majorHAnsi" w:hAnsiTheme="majorHAnsi"/>
                <w:sz w:val="20"/>
                <w:szCs w:val="20"/>
                <w:lang w:val="sq-AL"/>
              </w:rPr>
              <w:t>3 “</w:t>
            </w:r>
            <w:r w:rsidRPr="0033579E">
              <w:rPr>
                <w:rFonts w:asciiTheme="majorHAnsi" w:hAnsiTheme="majorHAnsi"/>
                <w:sz w:val="20"/>
                <w:szCs w:val="20"/>
                <w:lang w:val="sq-AL"/>
              </w:rPr>
              <w:t>P</w:t>
            </w:r>
            <w:r w:rsidR="00574993" w:rsidRPr="0033579E">
              <w:rPr>
                <w:rFonts w:asciiTheme="majorHAnsi" w:hAnsiTheme="majorHAnsi"/>
                <w:sz w:val="20"/>
                <w:szCs w:val="20"/>
                <w:lang w:val="sq-AL"/>
              </w:rPr>
              <w:t>ë</w:t>
            </w:r>
            <w:r w:rsidRPr="0033579E">
              <w:rPr>
                <w:rFonts w:asciiTheme="majorHAnsi" w:hAnsiTheme="majorHAnsi"/>
                <w:sz w:val="20"/>
                <w:szCs w:val="20"/>
                <w:lang w:val="sq-AL"/>
              </w:rPr>
              <w:t>rkufizime</w:t>
            </w:r>
            <w:r w:rsidR="00E62F01" w:rsidRPr="0033579E">
              <w:rPr>
                <w:rFonts w:asciiTheme="majorHAnsi" w:hAnsiTheme="majorHAnsi"/>
                <w:sz w:val="20"/>
                <w:szCs w:val="20"/>
                <w:lang w:val="sq-AL"/>
              </w:rPr>
              <w:t xml:space="preserve">”, </w:t>
            </w:r>
            <w:r w:rsidRPr="0033579E">
              <w:rPr>
                <w:rFonts w:asciiTheme="majorHAnsi" w:hAnsiTheme="majorHAnsi"/>
                <w:sz w:val="20"/>
                <w:szCs w:val="20"/>
                <w:lang w:val="sq-AL"/>
              </w:rPr>
              <w:t>i referohet</w:t>
            </w:r>
            <w:r w:rsidR="00E62F01" w:rsidRPr="0033579E">
              <w:rPr>
                <w:rFonts w:asciiTheme="majorHAnsi" w:hAnsiTheme="majorHAnsi"/>
                <w:sz w:val="20"/>
                <w:szCs w:val="20"/>
                <w:lang w:val="sq-AL"/>
              </w:rPr>
              <w:t>:</w:t>
            </w:r>
          </w:p>
          <w:p w14:paraId="2A6C26A2" w14:textId="6E1B01D2" w:rsidR="00E62F01" w:rsidRPr="0033579E" w:rsidRDefault="00A7441A" w:rsidP="005F7580">
            <w:pPr>
              <w:pStyle w:val="ListParagraph"/>
              <w:numPr>
                <w:ilvl w:val="0"/>
                <w:numId w:val="24"/>
              </w:numPr>
              <w:spacing w:after="0" w:line="240" w:lineRule="auto"/>
              <w:ind w:left="322" w:hanging="270"/>
              <w:rPr>
                <w:rFonts w:asciiTheme="majorHAnsi" w:hAnsiTheme="majorHAnsi"/>
                <w:sz w:val="20"/>
                <w:szCs w:val="20"/>
                <w:lang w:val="sq-AL"/>
              </w:rPr>
            </w:pPr>
            <w:r w:rsidRPr="0033579E">
              <w:rPr>
                <w:rFonts w:asciiTheme="majorHAnsi" w:hAnsiTheme="majorHAnsi"/>
                <w:sz w:val="20"/>
                <w:szCs w:val="20"/>
                <w:lang w:val="sq-AL"/>
              </w:rPr>
              <w:t>Auditit t</w:t>
            </w:r>
            <w:r w:rsidR="00574993" w:rsidRPr="0033579E">
              <w:rPr>
                <w:rFonts w:asciiTheme="majorHAnsi" w:hAnsiTheme="majorHAnsi"/>
                <w:sz w:val="20"/>
                <w:szCs w:val="20"/>
                <w:lang w:val="sq-AL"/>
              </w:rPr>
              <w:t>ë</w:t>
            </w:r>
            <w:r w:rsidRPr="0033579E">
              <w:rPr>
                <w:rFonts w:asciiTheme="majorHAnsi" w:hAnsiTheme="majorHAnsi"/>
                <w:sz w:val="20"/>
                <w:szCs w:val="20"/>
                <w:lang w:val="sq-AL"/>
              </w:rPr>
              <w:t xml:space="preserve"> brendsh</w:t>
            </w:r>
            <w:r w:rsidR="00574993" w:rsidRPr="0033579E">
              <w:rPr>
                <w:rFonts w:asciiTheme="majorHAnsi" w:hAnsiTheme="majorHAnsi"/>
                <w:sz w:val="20"/>
                <w:szCs w:val="20"/>
                <w:lang w:val="sq-AL"/>
              </w:rPr>
              <w:t>ë</w:t>
            </w:r>
            <w:r w:rsidRPr="0033579E">
              <w:rPr>
                <w:rFonts w:asciiTheme="majorHAnsi" w:hAnsiTheme="majorHAnsi"/>
                <w:sz w:val="20"/>
                <w:szCs w:val="20"/>
                <w:lang w:val="sq-AL"/>
              </w:rPr>
              <w:t xml:space="preserve">m </w:t>
            </w:r>
          </w:p>
          <w:p w14:paraId="1212D37F" w14:textId="02ECECDF" w:rsidR="00E62F01" w:rsidRPr="0033579E" w:rsidRDefault="00A7441A" w:rsidP="005F7580">
            <w:pPr>
              <w:pStyle w:val="ListParagraph"/>
              <w:numPr>
                <w:ilvl w:val="0"/>
                <w:numId w:val="24"/>
              </w:numPr>
              <w:spacing w:after="0" w:line="240" w:lineRule="auto"/>
              <w:ind w:left="322" w:hanging="270"/>
              <w:rPr>
                <w:rFonts w:asciiTheme="majorHAnsi" w:hAnsiTheme="majorHAnsi"/>
                <w:sz w:val="20"/>
                <w:szCs w:val="20"/>
                <w:lang w:val="sq-AL"/>
              </w:rPr>
            </w:pPr>
            <w:r w:rsidRPr="0033579E">
              <w:rPr>
                <w:rFonts w:asciiTheme="majorHAnsi" w:hAnsiTheme="majorHAnsi"/>
                <w:sz w:val="20"/>
                <w:szCs w:val="20"/>
                <w:lang w:val="sq-AL"/>
              </w:rPr>
              <w:t>Kontrollit t</w:t>
            </w:r>
            <w:r w:rsidR="00574993" w:rsidRPr="0033579E">
              <w:rPr>
                <w:rFonts w:asciiTheme="majorHAnsi" w:hAnsiTheme="majorHAnsi"/>
                <w:sz w:val="20"/>
                <w:szCs w:val="20"/>
                <w:lang w:val="sq-AL"/>
              </w:rPr>
              <w:t>ë</w:t>
            </w:r>
            <w:r w:rsidRPr="0033579E">
              <w:rPr>
                <w:rFonts w:asciiTheme="majorHAnsi" w:hAnsiTheme="majorHAnsi"/>
                <w:sz w:val="20"/>
                <w:szCs w:val="20"/>
                <w:lang w:val="sq-AL"/>
              </w:rPr>
              <w:t xml:space="preserve"> brendsh</w:t>
            </w:r>
            <w:r w:rsidR="00574993" w:rsidRPr="0033579E">
              <w:rPr>
                <w:rFonts w:asciiTheme="majorHAnsi" w:hAnsiTheme="majorHAnsi"/>
                <w:sz w:val="20"/>
                <w:szCs w:val="20"/>
                <w:lang w:val="sq-AL"/>
              </w:rPr>
              <w:t>ë</w:t>
            </w:r>
            <w:r w:rsidRPr="0033579E">
              <w:rPr>
                <w:rFonts w:asciiTheme="majorHAnsi" w:hAnsiTheme="majorHAnsi"/>
                <w:sz w:val="20"/>
                <w:szCs w:val="20"/>
                <w:lang w:val="sq-AL"/>
              </w:rPr>
              <w:t xml:space="preserve">m </w:t>
            </w:r>
          </w:p>
          <w:p w14:paraId="77485CEA" w14:textId="186A5515" w:rsidR="00E62F01" w:rsidRPr="0033579E" w:rsidRDefault="00A7441A" w:rsidP="005F7580">
            <w:pPr>
              <w:pStyle w:val="ListParagraph"/>
              <w:numPr>
                <w:ilvl w:val="0"/>
                <w:numId w:val="24"/>
              </w:numPr>
              <w:spacing w:after="0" w:line="240" w:lineRule="auto"/>
              <w:ind w:left="322" w:hanging="270"/>
              <w:rPr>
                <w:rFonts w:asciiTheme="majorHAnsi" w:hAnsiTheme="majorHAnsi"/>
                <w:sz w:val="20"/>
                <w:szCs w:val="20"/>
                <w:lang w:val="sq-AL"/>
              </w:rPr>
            </w:pPr>
            <w:r w:rsidRPr="0033579E">
              <w:rPr>
                <w:rFonts w:asciiTheme="majorHAnsi" w:hAnsiTheme="majorHAnsi"/>
                <w:sz w:val="20"/>
                <w:szCs w:val="20"/>
                <w:lang w:val="sq-AL"/>
              </w:rPr>
              <w:t>Kontrollit t</w:t>
            </w:r>
            <w:r w:rsidR="00574993" w:rsidRPr="0033579E">
              <w:rPr>
                <w:rFonts w:asciiTheme="majorHAnsi" w:hAnsiTheme="majorHAnsi"/>
                <w:sz w:val="20"/>
                <w:szCs w:val="20"/>
                <w:lang w:val="sq-AL"/>
              </w:rPr>
              <w:t>ë</w:t>
            </w:r>
            <w:r w:rsidRPr="0033579E">
              <w:rPr>
                <w:rFonts w:asciiTheme="majorHAnsi" w:hAnsiTheme="majorHAnsi"/>
                <w:sz w:val="20"/>
                <w:szCs w:val="20"/>
                <w:lang w:val="sq-AL"/>
              </w:rPr>
              <w:t xml:space="preserve"> brendsh</w:t>
            </w:r>
            <w:r w:rsidR="00574993" w:rsidRPr="0033579E">
              <w:rPr>
                <w:rFonts w:asciiTheme="majorHAnsi" w:hAnsiTheme="majorHAnsi"/>
                <w:sz w:val="20"/>
                <w:szCs w:val="20"/>
                <w:lang w:val="sq-AL"/>
              </w:rPr>
              <w:t>ë</w:t>
            </w:r>
            <w:r w:rsidRPr="0033579E">
              <w:rPr>
                <w:rFonts w:asciiTheme="majorHAnsi" w:hAnsiTheme="majorHAnsi"/>
                <w:sz w:val="20"/>
                <w:szCs w:val="20"/>
                <w:lang w:val="sq-AL"/>
              </w:rPr>
              <w:t>m t</w:t>
            </w:r>
            <w:r w:rsidR="00574993" w:rsidRPr="0033579E">
              <w:rPr>
                <w:rFonts w:asciiTheme="majorHAnsi" w:hAnsiTheme="majorHAnsi"/>
                <w:sz w:val="20"/>
                <w:szCs w:val="20"/>
                <w:lang w:val="sq-AL"/>
              </w:rPr>
              <w:t>ë</w:t>
            </w:r>
            <w:r w:rsidRPr="0033579E">
              <w:rPr>
                <w:rFonts w:asciiTheme="majorHAnsi" w:hAnsiTheme="majorHAnsi"/>
                <w:sz w:val="20"/>
                <w:szCs w:val="20"/>
                <w:lang w:val="sq-AL"/>
              </w:rPr>
              <w:t xml:space="preserve"> financave publike </w:t>
            </w:r>
          </w:p>
          <w:p w14:paraId="2E217C8A" w14:textId="0A741E34" w:rsidR="00E62F01" w:rsidRPr="0033579E" w:rsidRDefault="00A7441A" w:rsidP="005F7580">
            <w:pPr>
              <w:pStyle w:val="ListParagraph"/>
              <w:numPr>
                <w:ilvl w:val="0"/>
                <w:numId w:val="24"/>
              </w:numPr>
              <w:spacing w:after="0" w:line="240" w:lineRule="auto"/>
              <w:ind w:left="322" w:hanging="270"/>
              <w:rPr>
                <w:rFonts w:asciiTheme="majorHAnsi" w:hAnsiTheme="majorHAnsi"/>
                <w:sz w:val="20"/>
                <w:szCs w:val="20"/>
                <w:lang w:val="sq-AL"/>
              </w:rPr>
            </w:pPr>
            <w:r w:rsidRPr="0033579E">
              <w:rPr>
                <w:rFonts w:asciiTheme="majorHAnsi" w:hAnsiTheme="majorHAnsi"/>
                <w:sz w:val="20"/>
                <w:szCs w:val="20"/>
                <w:lang w:val="sq-AL"/>
              </w:rPr>
              <w:t>Menaxhimi</w:t>
            </w:r>
            <w:r w:rsidR="00AE48C2">
              <w:rPr>
                <w:rFonts w:asciiTheme="majorHAnsi" w:hAnsiTheme="majorHAnsi"/>
                <w:sz w:val="20"/>
                <w:szCs w:val="20"/>
                <w:lang w:val="sq-AL"/>
              </w:rPr>
              <w:t>t</w:t>
            </w:r>
            <w:r w:rsidRPr="0033579E">
              <w:rPr>
                <w:rFonts w:asciiTheme="majorHAnsi" w:hAnsiTheme="majorHAnsi"/>
                <w:sz w:val="20"/>
                <w:szCs w:val="20"/>
                <w:lang w:val="sq-AL"/>
              </w:rPr>
              <w:t xml:space="preserve"> dhe kontrolli</w:t>
            </w:r>
            <w:r w:rsidR="00AE48C2">
              <w:rPr>
                <w:rFonts w:asciiTheme="majorHAnsi" w:hAnsiTheme="majorHAnsi"/>
                <w:sz w:val="20"/>
                <w:szCs w:val="20"/>
                <w:lang w:val="sq-AL"/>
              </w:rPr>
              <w:t xml:space="preserve">t të </w:t>
            </w:r>
            <w:r w:rsidRPr="0033579E">
              <w:rPr>
                <w:rFonts w:asciiTheme="majorHAnsi" w:hAnsiTheme="majorHAnsi"/>
                <w:sz w:val="20"/>
                <w:szCs w:val="20"/>
                <w:lang w:val="sq-AL"/>
              </w:rPr>
              <w:t xml:space="preserve">financave </w:t>
            </w:r>
          </w:p>
          <w:p w14:paraId="55B3739A" w14:textId="77777777" w:rsidR="00F96AB2" w:rsidRPr="0033579E" w:rsidRDefault="00F96AB2" w:rsidP="00551491">
            <w:pPr>
              <w:rPr>
                <w:rFonts w:asciiTheme="majorHAnsi" w:hAnsiTheme="majorHAnsi"/>
                <w:sz w:val="20"/>
                <w:szCs w:val="20"/>
                <w:lang w:val="sq-AL"/>
              </w:rPr>
            </w:pPr>
          </w:p>
          <w:p w14:paraId="6066C0FF" w14:textId="06E4AC60" w:rsidR="00A20B4B" w:rsidRPr="0033579E" w:rsidRDefault="00A7441A" w:rsidP="00551491">
            <w:pPr>
              <w:rPr>
                <w:rFonts w:asciiTheme="majorHAnsi" w:hAnsiTheme="majorHAnsi"/>
                <w:sz w:val="20"/>
                <w:szCs w:val="20"/>
                <w:lang w:val="sq-AL"/>
              </w:rPr>
            </w:pPr>
            <w:r w:rsidRPr="0033579E">
              <w:rPr>
                <w:rFonts w:asciiTheme="majorHAnsi" w:hAnsiTheme="majorHAnsi"/>
                <w:sz w:val="20"/>
                <w:szCs w:val="20"/>
                <w:lang w:val="sq-AL"/>
              </w:rPr>
              <w:t>Nga kaudri ligjor aktual p</w:t>
            </w:r>
            <w:r w:rsidR="00574993" w:rsidRPr="0033579E">
              <w:rPr>
                <w:rFonts w:asciiTheme="majorHAnsi" w:hAnsiTheme="majorHAnsi"/>
                <w:sz w:val="20"/>
                <w:szCs w:val="20"/>
                <w:lang w:val="sq-AL"/>
              </w:rPr>
              <w:t>ë</w:t>
            </w:r>
            <w:r w:rsidRPr="0033579E">
              <w:rPr>
                <w:rFonts w:asciiTheme="majorHAnsi" w:hAnsiTheme="majorHAnsi"/>
                <w:sz w:val="20"/>
                <w:szCs w:val="20"/>
                <w:lang w:val="sq-AL"/>
              </w:rPr>
              <w:t>rkufizimet e m</w:t>
            </w:r>
            <w:r w:rsidR="00574993" w:rsidRPr="0033579E">
              <w:rPr>
                <w:rFonts w:asciiTheme="majorHAnsi" w:hAnsiTheme="majorHAnsi"/>
                <w:sz w:val="20"/>
                <w:szCs w:val="20"/>
                <w:lang w:val="sq-AL"/>
              </w:rPr>
              <w:t>ë</w:t>
            </w:r>
            <w:r w:rsidRPr="0033579E">
              <w:rPr>
                <w:rFonts w:asciiTheme="majorHAnsi" w:hAnsiTheme="majorHAnsi"/>
                <w:sz w:val="20"/>
                <w:szCs w:val="20"/>
                <w:lang w:val="sq-AL"/>
              </w:rPr>
              <w:t>poshtme mungojn</w:t>
            </w:r>
            <w:r w:rsidR="00574993" w:rsidRPr="0033579E">
              <w:rPr>
                <w:rFonts w:asciiTheme="majorHAnsi" w:hAnsiTheme="majorHAnsi"/>
                <w:sz w:val="20"/>
                <w:szCs w:val="20"/>
                <w:lang w:val="sq-AL"/>
              </w:rPr>
              <w:t>ë</w:t>
            </w:r>
            <w:r w:rsidRPr="0033579E">
              <w:rPr>
                <w:rFonts w:asciiTheme="majorHAnsi" w:hAnsiTheme="majorHAnsi"/>
                <w:sz w:val="20"/>
                <w:szCs w:val="20"/>
                <w:lang w:val="sq-AL"/>
              </w:rPr>
              <w:t xml:space="preserve"> plot</w:t>
            </w:r>
            <w:r w:rsidR="00574993" w:rsidRPr="0033579E">
              <w:rPr>
                <w:rFonts w:asciiTheme="majorHAnsi" w:hAnsiTheme="majorHAnsi"/>
                <w:sz w:val="20"/>
                <w:szCs w:val="20"/>
                <w:lang w:val="sq-AL"/>
              </w:rPr>
              <w:t>ë</w:t>
            </w:r>
            <w:r w:rsidRPr="0033579E">
              <w:rPr>
                <w:rFonts w:asciiTheme="majorHAnsi" w:hAnsiTheme="majorHAnsi"/>
                <w:sz w:val="20"/>
                <w:szCs w:val="20"/>
                <w:lang w:val="sq-AL"/>
              </w:rPr>
              <w:t xml:space="preserve">sisht </w:t>
            </w:r>
          </w:p>
          <w:p w14:paraId="6106DF9C" w14:textId="2E76CAD7" w:rsidR="004E65AE" w:rsidRPr="0033579E" w:rsidRDefault="00A7441A" w:rsidP="005F7580">
            <w:pPr>
              <w:pStyle w:val="ListParagraph"/>
              <w:numPr>
                <w:ilvl w:val="0"/>
                <w:numId w:val="24"/>
              </w:numPr>
              <w:spacing w:after="0" w:line="240" w:lineRule="auto"/>
              <w:ind w:left="322" w:hanging="270"/>
              <w:rPr>
                <w:rFonts w:asciiTheme="majorHAnsi" w:hAnsiTheme="majorHAnsi"/>
                <w:sz w:val="20"/>
                <w:szCs w:val="20"/>
                <w:lang w:val="sq-AL"/>
              </w:rPr>
            </w:pPr>
            <w:r w:rsidRPr="0033579E">
              <w:rPr>
                <w:rFonts w:asciiTheme="majorHAnsi" w:hAnsiTheme="majorHAnsi"/>
                <w:sz w:val="20"/>
                <w:szCs w:val="20"/>
                <w:lang w:val="sq-AL"/>
              </w:rPr>
              <w:t xml:space="preserve">Klasifikimi </w:t>
            </w:r>
          </w:p>
          <w:p w14:paraId="11AAB3A9" w14:textId="77777777" w:rsidR="00A7441A" w:rsidRPr="0033579E" w:rsidRDefault="00A7441A" w:rsidP="00A7441A">
            <w:pPr>
              <w:pStyle w:val="ListParagraph"/>
              <w:numPr>
                <w:ilvl w:val="0"/>
                <w:numId w:val="24"/>
              </w:numPr>
              <w:spacing w:after="0" w:line="240" w:lineRule="auto"/>
              <w:ind w:left="341"/>
              <w:rPr>
                <w:rFonts w:asciiTheme="majorHAnsi" w:hAnsiTheme="majorHAnsi"/>
                <w:sz w:val="20"/>
                <w:szCs w:val="20"/>
                <w:lang w:val="sq-AL"/>
              </w:rPr>
            </w:pPr>
            <w:r w:rsidRPr="0033579E">
              <w:rPr>
                <w:rFonts w:asciiTheme="majorHAnsi" w:hAnsiTheme="majorHAnsi"/>
                <w:sz w:val="20"/>
                <w:szCs w:val="20"/>
                <w:lang w:val="sq-AL"/>
              </w:rPr>
              <w:t>Klasifikimi funksional</w:t>
            </w:r>
          </w:p>
          <w:p w14:paraId="5CBB1417" w14:textId="4CC8CE05" w:rsidR="00A7441A" w:rsidRPr="00AE48C2" w:rsidRDefault="00A7441A" w:rsidP="00A7441A">
            <w:pPr>
              <w:pStyle w:val="ListParagraph"/>
              <w:numPr>
                <w:ilvl w:val="0"/>
                <w:numId w:val="24"/>
              </w:numPr>
              <w:spacing w:after="0" w:line="240" w:lineRule="auto"/>
              <w:ind w:left="341"/>
              <w:rPr>
                <w:rFonts w:asciiTheme="majorHAnsi" w:hAnsiTheme="majorHAnsi"/>
                <w:sz w:val="20"/>
                <w:szCs w:val="20"/>
                <w:lang w:val="sq-AL"/>
              </w:rPr>
            </w:pPr>
            <w:r w:rsidRPr="00AE48C2">
              <w:rPr>
                <w:rFonts w:asciiTheme="majorHAnsi" w:hAnsiTheme="majorHAnsi"/>
                <w:sz w:val="20"/>
                <w:szCs w:val="20"/>
                <w:lang w:val="sq-AL"/>
              </w:rPr>
              <w:t>Klasifikimi Ekonomik</w:t>
            </w:r>
          </w:p>
          <w:p w14:paraId="0FFE8AF4" w14:textId="2A205934" w:rsidR="00A7441A" w:rsidRPr="00AE48C2" w:rsidRDefault="00A7441A" w:rsidP="00A7441A">
            <w:pPr>
              <w:pStyle w:val="ListParagraph"/>
              <w:numPr>
                <w:ilvl w:val="0"/>
                <w:numId w:val="24"/>
              </w:numPr>
              <w:spacing w:after="0" w:line="240" w:lineRule="auto"/>
              <w:ind w:left="341"/>
              <w:rPr>
                <w:rFonts w:asciiTheme="majorHAnsi" w:hAnsiTheme="majorHAnsi"/>
                <w:sz w:val="20"/>
                <w:szCs w:val="20"/>
                <w:lang w:val="sq-AL"/>
              </w:rPr>
            </w:pPr>
            <w:r w:rsidRPr="00AE48C2">
              <w:rPr>
                <w:rFonts w:asciiTheme="majorHAnsi" w:hAnsiTheme="majorHAnsi"/>
                <w:sz w:val="20"/>
                <w:szCs w:val="20"/>
                <w:lang w:val="sq-AL"/>
              </w:rPr>
              <w:t xml:space="preserve">Shpenzimet aktuale </w:t>
            </w:r>
          </w:p>
          <w:p w14:paraId="332568E4" w14:textId="5C5800E8" w:rsidR="00A7441A" w:rsidRPr="00AE48C2" w:rsidRDefault="00A7441A" w:rsidP="00A7441A">
            <w:pPr>
              <w:pStyle w:val="ListParagraph"/>
              <w:numPr>
                <w:ilvl w:val="0"/>
                <w:numId w:val="24"/>
              </w:numPr>
              <w:spacing w:after="0" w:line="240" w:lineRule="auto"/>
              <w:ind w:left="341"/>
              <w:rPr>
                <w:rFonts w:asciiTheme="majorHAnsi" w:hAnsiTheme="majorHAnsi"/>
                <w:sz w:val="20"/>
                <w:szCs w:val="20"/>
                <w:lang w:val="sq-AL"/>
              </w:rPr>
            </w:pPr>
            <w:r w:rsidRPr="00AE48C2">
              <w:rPr>
                <w:rFonts w:asciiTheme="majorHAnsi" w:hAnsiTheme="majorHAnsi"/>
                <w:sz w:val="20"/>
                <w:szCs w:val="20"/>
                <w:lang w:val="sq-AL"/>
              </w:rPr>
              <w:t>Konsolidimi</w:t>
            </w:r>
          </w:p>
          <w:p w14:paraId="3D35B9C9" w14:textId="464D72D1" w:rsidR="00A7441A" w:rsidRPr="0033579E" w:rsidRDefault="00A7441A" w:rsidP="00A7441A">
            <w:pPr>
              <w:pStyle w:val="ListParagraph"/>
              <w:numPr>
                <w:ilvl w:val="0"/>
                <w:numId w:val="24"/>
              </w:numPr>
              <w:spacing w:after="0" w:line="240" w:lineRule="auto"/>
              <w:ind w:left="341"/>
              <w:rPr>
                <w:rFonts w:asciiTheme="majorHAnsi" w:hAnsiTheme="majorHAnsi"/>
                <w:sz w:val="20"/>
                <w:szCs w:val="20"/>
                <w:lang w:val="sq-AL"/>
              </w:rPr>
            </w:pPr>
            <w:r w:rsidRPr="0033579E">
              <w:rPr>
                <w:rFonts w:asciiTheme="majorHAnsi" w:hAnsiTheme="majorHAnsi"/>
                <w:sz w:val="20"/>
                <w:szCs w:val="20"/>
                <w:lang w:val="sq-AL"/>
              </w:rPr>
              <w:t>Baza kesh e të dhënave</w:t>
            </w:r>
          </w:p>
          <w:p w14:paraId="51252E62" w14:textId="73CA51D1" w:rsidR="00A7441A" w:rsidRPr="0033579E" w:rsidRDefault="00A7441A" w:rsidP="00A7441A">
            <w:pPr>
              <w:pStyle w:val="ListParagraph"/>
              <w:numPr>
                <w:ilvl w:val="0"/>
                <w:numId w:val="24"/>
              </w:numPr>
              <w:spacing w:after="0" w:line="240" w:lineRule="auto"/>
              <w:ind w:left="341"/>
              <w:rPr>
                <w:rFonts w:asciiTheme="majorHAnsi" w:hAnsiTheme="majorHAnsi"/>
                <w:sz w:val="20"/>
                <w:szCs w:val="20"/>
                <w:lang w:val="sq-AL"/>
              </w:rPr>
            </w:pPr>
            <w:r w:rsidRPr="0033579E">
              <w:rPr>
                <w:rFonts w:asciiTheme="majorHAnsi" w:hAnsiTheme="majorHAnsi"/>
                <w:sz w:val="20"/>
                <w:szCs w:val="20"/>
                <w:lang w:val="sq-AL"/>
              </w:rPr>
              <w:t>Funksionet e qeverisë</w:t>
            </w:r>
          </w:p>
          <w:p w14:paraId="1A7141B1" w14:textId="423DE67F" w:rsidR="00A7441A" w:rsidRPr="0033579E" w:rsidRDefault="00A7441A" w:rsidP="00A7441A">
            <w:pPr>
              <w:pStyle w:val="ListParagraph"/>
              <w:numPr>
                <w:ilvl w:val="0"/>
                <w:numId w:val="24"/>
              </w:numPr>
              <w:spacing w:after="0" w:line="240" w:lineRule="auto"/>
              <w:ind w:left="341"/>
              <w:rPr>
                <w:rFonts w:asciiTheme="majorHAnsi" w:hAnsiTheme="majorHAnsi"/>
                <w:sz w:val="20"/>
                <w:szCs w:val="20"/>
                <w:lang w:val="sq-AL"/>
              </w:rPr>
            </w:pPr>
            <w:r w:rsidRPr="0033579E">
              <w:rPr>
                <w:rFonts w:asciiTheme="majorHAnsi" w:hAnsiTheme="majorHAnsi"/>
                <w:sz w:val="20"/>
                <w:szCs w:val="20"/>
                <w:lang w:val="sq-AL"/>
              </w:rPr>
              <w:t>Viti fiskal</w:t>
            </w:r>
          </w:p>
          <w:p w14:paraId="05F1DFD9" w14:textId="4D1AA700" w:rsidR="00A7441A" w:rsidRPr="0033579E" w:rsidRDefault="00A7441A" w:rsidP="00A7441A">
            <w:pPr>
              <w:pStyle w:val="ListParagraph"/>
              <w:numPr>
                <w:ilvl w:val="0"/>
                <w:numId w:val="24"/>
              </w:numPr>
              <w:spacing w:after="0" w:line="240" w:lineRule="auto"/>
              <w:ind w:left="341"/>
              <w:rPr>
                <w:rFonts w:asciiTheme="majorHAnsi" w:hAnsiTheme="majorHAnsi"/>
                <w:sz w:val="20"/>
                <w:szCs w:val="20"/>
                <w:highlight w:val="yellow"/>
                <w:lang w:val="sq-AL"/>
              </w:rPr>
            </w:pPr>
            <w:r w:rsidRPr="0033579E">
              <w:rPr>
                <w:rFonts w:asciiTheme="majorHAnsi" w:hAnsiTheme="majorHAnsi"/>
                <w:sz w:val="20"/>
                <w:szCs w:val="20"/>
                <w:highlight w:val="yellow"/>
                <w:lang w:val="sq-AL"/>
              </w:rPr>
              <w:t>ISSAI</w:t>
            </w:r>
          </w:p>
          <w:p w14:paraId="4362AF95" w14:textId="7E219C5A" w:rsidR="00A7441A" w:rsidRPr="0033579E" w:rsidRDefault="00A7441A" w:rsidP="00A7441A">
            <w:pPr>
              <w:pStyle w:val="ListParagraph"/>
              <w:numPr>
                <w:ilvl w:val="0"/>
                <w:numId w:val="24"/>
              </w:numPr>
              <w:spacing w:after="0" w:line="240" w:lineRule="auto"/>
              <w:ind w:left="341"/>
              <w:rPr>
                <w:rFonts w:asciiTheme="majorHAnsi" w:hAnsiTheme="majorHAnsi"/>
                <w:sz w:val="20"/>
                <w:szCs w:val="20"/>
                <w:highlight w:val="yellow"/>
                <w:lang w:val="sq-AL"/>
              </w:rPr>
            </w:pPr>
            <w:r w:rsidRPr="0033579E">
              <w:rPr>
                <w:rFonts w:asciiTheme="majorHAnsi" w:hAnsiTheme="majorHAnsi"/>
                <w:sz w:val="20"/>
                <w:szCs w:val="20"/>
                <w:highlight w:val="yellow"/>
                <w:lang w:val="sq-AL"/>
              </w:rPr>
              <w:t>GSM</w:t>
            </w:r>
          </w:p>
          <w:p w14:paraId="06BCA6A2" w14:textId="2538C3C9" w:rsidR="00627006" w:rsidRPr="0033579E" w:rsidRDefault="00A7441A" w:rsidP="005F7580">
            <w:pPr>
              <w:pStyle w:val="ListParagraph"/>
              <w:numPr>
                <w:ilvl w:val="0"/>
                <w:numId w:val="24"/>
              </w:numPr>
              <w:spacing w:after="0" w:line="240" w:lineRule="auto"/>
              <w:ind w:left="322" w:hanging="270"/>
              <w:rPr>
                <w:rFonts w:asciiTheme="majorHAnsi" w:hAnsiTheme="majorHAnsi"/>
                <w:sz w:val="20"/>
                <w:szCs w:val="20"/>
                <w:lang w:val="sq-AL"/>
              </w:rPr>
            </w:pPr>
            <w:r w:rsidRPr="0033579E">
              <w:rPr>
                <w:rFonts w:asciiTheme="majorHAnsi" w:hAnsiTheme="majorHAnsi"/>
                <w:sz w:val="20"/>
                <w:szCs w:val="20"/>
                <w:lang w:val="sq-AL"/>
              </w:rPr>
              <w:t xml:space="preserve">Artikulli </w:t>
            </w:r>
          </w:p>
          <w:p w14:paraId="748A0DE9" w14:textId="77777777" w:rsidR="00A7441A" w:rsidRPr="0033579E" w:rsidRDefault="00A7441A" w:rsidP="00A7441A">
            <w:pPr>
              <w:pStyle w:val="ListParagraph"/>
              <w:numPr>
                <w:ilvl w:val="0"/>
                <w:numId w:val="24"/>
              </w:numPr>
              <w:spacing w:after="0" w:line="240" w:lineRule="auto"/>
              <w:ind w:left="341"/>
              <w:rPr>
                <w:rFonts w:asciiTheme="majorHAnsi" w:hAnsiTheme="majorHAnsi"/>
                <w:sz w:val="20"/>
                <w:szCs w:val="20"/>
                <w:lang w:val="sq-AL"/>
              </w:rPr>
            </w:pPr>
            <w:r w:rsidRPr="0033579E">
              <w:rPr>
                <w:rFonts w:asciiTheme="majorHAnsi" w:hAnsiTheme="majorHAnsi"/>
                <w:sz w:val="20"/>
                <w:szCs w:val="20"/>
                <w:lang w:val="sq-AL"/>
              </w:rPr>
              <w:t>Afatgjatë</w:t>
            </w:r>
          </w:p>
          <w:p w14:paraId="6F44A1F9" w14:textId="40A97558" w:rsidR="00A7441A" w:rsidRPr="0033579E" w:rsidRDefault="00A7441A" w:rsidP="00A7441A">
            <w:pPr>
              <w:pStyle w:val="ListParagraph"/>
              <w:numPr>
                <w:ilvl w:val="0"/>
                <w:numId w:val="24"/>
              </w:numPr>
              <w:spacing w:after="0" w:line="240" w:lineRule="auto"/>
              <w:ind w:left="341"/>
              <w:rPr>
                <w:rFonts w:asciiTheme="majorHAnsi" w:hAnsiTheme="majorHAnsi"/>
                <w:sz w:val="20"/>
                <w:szCs w:val="20"/>
                <w:lang w:val="sq-AL"/>
              </w:rPr>
            </w:pPr>
            <w:r w:rsidRPr="0033579E">
              <w:rPr>
                <w:rFonts w:asciiTheme="majorHAnsi" w:hAnsiTheme="majorHAnsi"/>
                <w:sz w:val="20"/>
                <w:szCs w:val="20"/>
                <w:lang w:val="sq-AL"/>
              </w:rPr>
              <w:lastRenderedPageBreak/>
              <w:t>Çmimi i tregut</w:t>
            </w:r>
          </w:p>
          <w:p w14:paraId="3706B0E3" w14:textId="090FE021" w:rsidR="00A7441A" w:rsidRPr="0033579E" w:rsidRDefault="00A7441A" w:rsidP="00A7441A">
            <w:pPr>
              <w:pStyle w:val="ListParagraph"/>
              <w:numPr>
                <w:ilvl w:val="0"/>
                <w:numId w:val="24"/>
              </w:numPr>
              <w:spacing w:after="0" w:line="240" w:lineRule="auto"/>
              <w:ind w:left="341"/>
              <w:rPr>
                <w:rFonts w:asciiTheme="majorHAnsi" w:hAnsiTheme="majorHAnsi"/>
                <w:sz w:val="20"/>
                <w:szCs w:val="20"/>
                <w:lang w:val="sq-AL"/>
              </w:rPr>
            </w:pPr>
            <w:r w:rsidRPr="0033579E">
              <w:rPr>
                <w:rFonts w:asciiTheme="majorHAnsi" w:hAnsiTheme="majorHAnsi"/>
                <w:sz w:val="20"/>
                <w:szCs w:val="20"/>
                <w:lang w:val="sq-AL"/>
              </w:rPr>
              <w:t>Afatmes</w:t>
            </w:r>
            <w:r w:rsidR="00574993" w:rsidRPr="0033579E">
              <w:rPr>
                <w:rFonts w:asciiTheme="majorHAnsi" w:hAnsiTheme="majorHAnsi"/>
                <w:sz w:val="20"/>
                <w:szCs w:val="20"/>
                <w:lang w:val="sq-AL"/>
              </w:rPr>
              <w:t>ë</w:t>
            </w:r>
            <w:r w:rsidRPr="0033579E">
              <w:rPr>
                <w:rFonts w:asciiTheme="majorHAnsi" w:hAnsiTheme="majorHAnsi"/>
                <w:sz w:val="20"/>
                <w:szCs w:val="20"/>
                <w:lang w:val="sq-AL"/>
              </w:rPr>
              <w:t>m</w:t>
            </w:r>
          </w:p>
          <w:p w14:paraId="16BCCFCE" w14:textId="1CFCDE7D" w:rsidR="00A7441A" w:rsidRPr="0033579E" w:rsidRDefault="00A7441A" w:rsidP="00A7441A">
            <w:pPr>
              <w:pStyle w:val="ListParagraph"/>
              <w:numPr>
                <w:ilvl w:val="0"/>
                <w:numId w:val="24"/>
              </w:numPr>
              <w:spacing w:after="0" w:line="240" w:lineRule="auto"/>
              <w:ind w:left="341"/>
              <w:rPr>
                <w:rFonts w:asciiTheme="majorHAnsi" w:hAnsiTheme="majorHAnsi"/>
                <w:sz w:val="20"/>
                <w:szCs w:val="20"/>
                <w:lang w:val="sq-AL"/>
              </w:rPr>
            </w:pPr>
            <w:r w:rsidRPr="0033579E">
              <w:rPr>
                <w:rFonts w:asciiTheme="majorHAnsi" w:hAnsiTheme="majorHAnsi"/>
                <w:sz w:val="20"/>
                <w:szCs w:val="20"/>
                <w:lang w:val="sq-AL"/>
              </w:rPr>
              <w:t>Afatshkurtër</w:t>
            </w:r>
          </w:p>
          <w:p w14:paraId="647CD56B" w14:textId="6533F4E9" w:rsidR="00A7441A" w:rsidRPr="0033579E" w:rsidRDefault="00A7441A" w:rsidP="00A7441A">
            <w:pPr>
              <w:pStyle w:val="ListParagraph"/>
              <w:numPr>
                <w:ilvl w:val="0"/>
                <w:numId w:val="24"/>
              </w:numPr>
              <w:spacing w:after="0" w:line="240" w:lineRule="auto"/>
              <w:ind w:left="341"/>
              <w:rPr>
                <w:rFonts w:asciiTheme="majorHAnsi" w:hAnsiTheme="majorHAnsi"/>
                <w:sz w:val="20"/>
                <w:szCs w:val="20"/>
                <w:lang w:val="sq-AL"/>
              </w:rPr>
            </w:pPr>
            <w:r w:rsidRPr="0033579E">
              <w:rPr>
                <w:rFonts w:asciiTheme="majorHAnsi" w:hAnsiTheme="majorHAnsi"/>
                <w:sz w:val="20"/>
                <w:szCs w:val="20"/>
                <w:lang w:val="sq-AL"/>
              </w:rPr>
              <w:t xml:space="preserve">Aset </w:t>
            </w:r>
            <w:r w:rsidR="00AE48C2" w:rsidRPr="0033579E">
              <w:rPr>
                <w:rFonts w:asciiTheme="majorHAnsi" w:hAnsiTheme="majorHAnsi"/>
                <w:sz w:val="20"/>
                <w:szCs w:val="20"/>
                <w:lang w:val="sq-AL"/>
              </w:rPr>
              <w:t>tregtues</w:t>
            </w:r>
            <w:r w:rsidRPr="0033579E">
              <w:rPr>
                <w:rFonts w:asciiTheme="majorHAnsi" w:hAnsiTheme="majorHAnsi"/>
                <w:sz w:val="20"/>
                <w:szCs w:val="20"/>
                <w:lang w:val="sq-AL"/>
              </w:rPr>
              <w:t xml:space="preserve"> </w:t>
            </w:r>
          </w:p>
          <w:p w14:paraId="241463EE" w14:textId="1BB11AE5" w:rsidR="00A7441A" w:rsidRPr="00AE48C2" w:rsidRDefault="00A7441A" w:rsidP="00A7441A">
            <w:pPr>
              <w:pStyle w:val="ListParagraph"/>
              <w:numPr>
                <w:ilvl w:val="0"/>
                <w:numId w:val="24"/>
              </w:numPr>
              <w:spacing w:after="0" w:line="240" w:lineRule="auto"/>
              <w:ind w:left="341"/>
              <w:rPr>
                <w:rFonts w:asciiTheme="majorHAnsi" w:hAnsiTheme="majorHAnsi"/>
                <w:sz w:val="20"/>
                <w:szCs w:val="20"/>
                <w:lang w:val="sq-AL"/>
              </w:rPr>
            </w:pPr>
            <w:r w:rsidRPr="00AE48C2">
              <w:rPr>
                <w:rFonts w:asciiTheme="majorHAnsi" w:hAnsiTheme="majorHAnsi"/>
                <w:sz w:val="20"/>
                <w:szCs w:val="20"/>
                <w:lang w:val="sq-AL"/>
              </w:rPr>
              <w:t>Vlerësimi</w:t>
            </w:r>
          </w:p>
          <w:p w14:paraId="571F78FB" w14:textId="154786FB" w:rsidR="00A7441A" w:rsidRPr="00AE48C2" w:rsidRDefault="00A7441A" w:rsidP="00A7441A">
            <w:pPr>
              <w:pStyle w:val="ListParagraph"/>
              <w:numPr>
                <w:ilvl w:val="0"/>
                <w:numId w:val="24"/>
              </w:numPr>
              <w:spacing w:after="0" w:line="240" w:lineRule="auto"/>
              <w:ind w:left="341"/>
              <w:rPr>
                <w:rFonts w:asciiTheme="majorHAnsi" w:hAnsiTheme="majorHAnsi"/>
                <w:sz w:val="20"/>
                <w:szCs w:val="20"/>
                <w:lang w:val="sq-AL"/>
              </w:rPr>
            </w:pPr>
            <w:r w:rsidRPr="00AE48C2">
              <w:rPr>
                <w:rFonts w:asciiTheme="majorHAnsi" w:hAnsiTheme="majorHAnsi"/>
                <w:sz w:val="20"/>
                <w:szCs w:val="20"/>
                <w:lang w:val="sq-AL"/>
              </w:rPr>
              <w:t>Z</w:t>
            </w:r>
            <w:r w:rsidR="00574993" w:rsidRPr="00AE48C2">
              <w:rPr>
                <w:rFonts w:asciiTheme="majorHAnsi" w:hAnsiTheme="majorHAnsi"/>
                <w:sz w:val="20"/>
                <w:szCs w:val="20"/>
                <w:lang w:val="sq-AL"/>
              </w:rPr>
              <w:t>ë</w:t>
            </w:r>
            <w:r w:rsidRPr="00AE48C2">
              <w:rPr>
                <w:rFonts w:asciiTheme="majorHAnsi" w:hAnsiTheme="majorHAnsi"/>
                <w:sz w:val="20"/>
                <w:szCs w:val="20"/>
                <w:lang w:val="sq-AL"/>
              </w:rPr>
              <w:t>ri</w:t>
            </w:r>
          </w:p>
          <w:p w14:paraId="64978EE5" w14:textId="77777777" w:rsidR="004E65AE" w:rsidRPr="0033579E" w:rsidRDefault="004E65AE" w:rsidP="00B76996">
            <w:pPr>
              <w:spacing w:after="0" w:line="240" w:lineRule="auto"/>
              <w:rPr>
                <w:rFonts w:asciiTheme="majorHAnsi" w:hAnsiTheme="majorHAnsi"/>
                <w:sz w:val="20"/>
                <w:szCs w:val="20"/>
                <w:lang w:val="sq-AL"/>
              </w:rPr>
            </w:pPr>
          </w:p>
          <w:p w14:paraId="2551D749" w14:textId="77777777" w:rsidR="00F96AB2" w:rsidRPr="0033579E" w:rsidRDefault="00F96AB2" w:rsidP="00551491">
            <w:pPr>
              <w:rPr>
                <w:rFonts w:asciiTheme="majorHAnsi" w:hAnsiTheme="majorHAnsi"/>
                <w:sz w:val="20"/>
                <w:szCs w:val="20"/>
                <w:lang w:val="sq-AL"/>
              </w:rPr>
            </w:pPr>
          </w:p>
          <w:p w14:paraId="4FBCDB2B" w14:textId="77777777" w:rsidR="00F96AB2" w:rsidRPr="0033579E" w:rsidRDefault="00F96AB2" w:rsidP="00551491">
            <w:pPr>
              <w:rPr>
                <w:rFonts w:asciiTheme="majorHAnsi" w:hAnsiTheme="majorHAnsi"/>
                <w:sz w:val="20"/>
                <w:szCs w:val="20"/>
                <w:lang w:val="sq-AL"/>
              </w:rPr>
            </w:pPr>
          </w:p>
          <w:p w14:paraId="1B30DDAF" w14:textId="77777777" w:rsidR="00F96AB2" w:rsidRPr="0033579E" w:rsidRDefault="00F96AB2" w:rsidP="005F2E40">
            <w:pPr>
              <w:spacing w:after="0" w:line="240" w:lineRule="auto"/>
              <w:contextualSpacing/>
              <w:rPr>
                <w:rFonts w:asciiTheme="majorHAnsi" w:hAnsiTheme="majorHAnsi"/>
                <w:sz w:val="20"/>
                <w:szCs w:val="20"/>
                <w:lang w:val="sq-AL"/>
              </w:rPr>
            </w:pPr>
          </w:p>
        </w:tc>
        <w:tc>
          <w:tcPr>
            <w:tcW w:w="3228" w:type="dxa"/>
          </w:tcPr>
          <w:p w14:paraId="3CB54CFB" w14:textId="7AFFFA65" w:rsidR="00F96AB2" w:rsidRPr="0033579E" w:rsidRDefault="00DF7585" w:rsidP="00922B67">
            <w:pPr>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lastRenderedPageBreak/>
              <w:t xml:space="preserve">Përkufizimi për </w:t>
            </w:r>
            <w:r w:rsidRPr="0033579E">
              <w:rPr>
                <w:rFonts w:asciiTheme="majorHAnsi" w:hAnsiTheme="majorHAnsi"/>
                <w:b/>
                <w:sz w:val="20"/>
                <w:szCs w:val="20"/>
                <w:lang w:val="sq-AL"/>
              </w:rPr>
              <w:t xml:space="preserve">stokun e borxhit të </w:t>
            </w:r>
            <w:r w:rsidRPr="0033579E">
              <w:rPr>
                <w:rFonts w:asciiTheme="majorHAnsi" w:hAnsiTheme="majorHAnsi"/>
                <w:sz w:val="20"/>
                <w:szCs w:val="20"/>
                <w:lang w:val="sq-AL"/>
              </w:rPr>
              <w:t>NjQV</w:t>
            </w:r>
            <w:r w:rsidR="00922B67">
              <w:rPr>
                <w:rFonts w:asciiTheme="majorHAnsi" w:hAnsiTheme="majorHAnsi"/>
                <w:sz w:val="20"/>
                <w:szCs w:val="20"/>
                <w:lang w:val="sq-AL"/>
              </w:rPr>
              <w:t>-ve</w:t>
            </w:r>
            <w:r w:rsidRPr="0033579E">
              <w:rPr>
                <w:rFonts w:asciiTheme="majorHAnsi" w:hAnsiTheme="majorHAnsi"/>
                <w:sz w:val="20"/>
                <w:szCs w:val="20"/>
                <w:lang w:val="sq-AL"/>
              </w:rPr>
              <w:t xml:space="preserve"> nuk ishte i qartë në atë se në </w:t>
            </w:r>
            <w:r w:rsidR="00922B67" w:rsidRPr="0033579E">
              <w:rPr>
                <w:rFonts w:asciiTheme="majorHAnsi" w:hAnsiTheme="majorHAnsi"/>
                <w:sz w:val="20"/>
                <w:szCs w:val="20"/>
                <w:lang w:val="sq-AL"/>
              </w:rPr>
              <w:t>çfarë</w:t>
            </w:r>
            <w:r w:rsidRPr="0033579E">
              <w:rPr>
                <w:rFonts w:asciiTheme="majorHAnsi" w:hAnsiTheme="majorHAnsi"/>
                <w:sz w:val="20"/>
                <w:szCs w:val="20"/>
                <w:lang w:val="sq-AL"/>
              </w:rPr>
              <w:t xml:space="preserve"> konsistonte stoku. A përfshin ai vetëm kreditë / huamarrjet komerciale apo përfshin edhe kontratat e papaguara ndaj palëve të treta (prapambetjet)? Prandaj </w:t>
            </w:r>
            <w:r w:rsidR="00922B67" w:rsidRPr="0033579E">
              <w:rPr>
                <w:rFonts w:asciiTheme="majorHAnsi" w:hAnsiTheme="majorHAnsi"/>
                <w:sz w:val="20"/>
                <w:szCs w:val="20"/>
                <w:lang w:val="sq-AL"/>
              </w:rPr>
              <w:t>mund të përfshihet</w:t>
            </w:r>
            <w:r w:rsidR="00922B67" w:rsidRPr="0033579E">
              <w:rPr>
                <w:rFonts w:asciiTheme="majorHAnsi" w:hAnsiTheme="majorHAnsi"/>
                <w:sz w:val="20"/>
                <w:szCs w:val="20"/>
                <w:lang w:val="sq-AL"/>
              </w:rPr>
              <w:t xml:space="preserve"> </w:t>
            </w:r>
            <w:r w:rsidRPr="0033579E">
              <w:rPr>
                <w:rFonts w:asciiTheme="majorHAnsi" w:hAnsiTheme="majorHAnsi"/>
                <w:sz w:val="20"/>
                <w:szCs w:val="20"/>
                <w:lang w:val="sq-AL"/>
              </w:rPr>
              <w:t>përkufizimi sa i takon stokut të borxhit për NJQV.</w:t>
            </w:r>
          </w:p>
        </w:tc>
      </w:tr>
      <w:tr w:rsidR="004E23EB" w:rsidRPr="0033579E" w14:paraId="14B851F2" w14:textId="77777777" w:rsidTr="00D40961">
        <w:tc>
          <w:tcPr>
            <w:tcW w:w="1944" w:type="dxa"/>
          </w:tcPr>
          <w:p w14:paraId="2DE128A0" w14:textId="2767B708" w:rsidR="00F96AB2" w:rsidRPr="0033579E" w:rsidRDefault="00F96AB2" w:rsidP="005F1025">
            <w:pPr>
              <w:pStyle w:val="ListParagraph"/>
              <w:ind w:left="360"/>
              <w:rPr>
                <w:rFonts w:asciiTheme="majorHAnsi" w:hAnsiTheme="majorHAnsi"/>
                <w:sz w:val="20"/>
                <w:szCs w:val="20"/>
                <w:lang w:val="sq-AL"/>
              </w:rPr>
            </w:pPr>
            <w:r w:rsidRPr="0033579E">
              <w:rPr>
                <w:rFonts w:asciiTheme="majorHAnsi" w:hAnsiTheme="majorHAnsi"/>
                <w:sz w:val="20"/>
                <w:szCs w:val="20"/>
                <w:lang w:val="sq-AL"/>
              </w:rPr>
              <w:lastRenderedPageBreak/>
              <w:tab/>
            </w:r>
          </w:p>
        </w:tc>
        <w:tc>
          <w:tcPr>
            <w:tcW w:w="1979" w:type="dxa"/>
          </w:tcPr>
          <w:p w14:paraId="31E04FE7" w14:textId="77777777" w:rsidR="00F96AB2" w:rsidRPr="0033579E" w:rsidRDefault="00F96AB2" w:rsidP="00D32BDD">
            <w:pPr>
              <w:pStyle w:val="ListParagraph"/>
              <w:ind w:left="360"/>
              <w:rPr>
                <w:rFonts w:asciiTheme="majorHAnsi" w:hAnsiTheme="majorHAnsi"/>
                <w:sz w:val="20"/>
                <w:szCs w:val="20"/>
                <w:lang w:val="sq-AL"/>
              </w:rPr>
            </w:pPr>
          </w:p>
        </w:tc>
        <w:tc>
          <w:tcPr>
            <w:tcW w:w="6158" w:type="dxa"/>
          </w:tcPr>
          <w:p w14:paraId="0566193A" w14:textId="77777777" w:rsidR="00F96AB2" w:rsidRPr="0033579E" w:rsidRDefault="00F96AB2" w:rsidP="006D0AF2">
            <w:pPr>
              <w:rPr>
                <w:rFonts w:asciiTheme="majorHAnsi" w:hAnsiTheme="majorHAnsi"/>
                <w:sz w:val="20"/>
                <w:szCs w:val="20"/>
                <w:lang w:val="sq-AL"/>
              </w:rPr>
            </w:pPr>
          </w:p>
        </w:tc>
        <w:tc>
          <w:tcPr>
            <w:tcW w:w="2981" w:type="dxa"/>
          </w:tcPr>
          <w:p w14:paraId="38E28469" w14:textId="77777777" w:rsidR="00F96AB2" w:rsidRPr="0033579E" w:rsidRDefault="00F96AB2" w:rsidP="005F2E40">
            <w:pPr>
              <w:spacing w:after="0" w:line="240" w:lineRule="auto"/>
              <w:contextualSpacing/>
              <w:rPr>
                <w:rFonts w:asciiTheme="majorHAnsi" w:hAnsiTheme="majorHAnsi"/>
                <w:sz w:val="20"/>
                <w:szCs w:val="20"/>
                <w:lang w:val="sq-AL"/>
              </w:rPr>
            </w:pPr>
          </w:p>
        </w:tc>
        <w:tc>
          <w:tcPr>
            <w:tcW w:w="3228" w:type="dxa"/>
          </w:tcPr>
          <w:p w14:paraId="64FE8EC7" w14:textId="77777777" w:rsidR="00F96AB2" w:rsidRPr="0033579E" w:rsidRDefault="00F96AB2" w:rsidP="005F2E40">
            <w:pPr>
              <w:spacing w:after="0" w:line="240" w:lineRule="auto"/>
              <w:contextualSpacing/>
              <w:rPr>
                <w:rFonts w:asciiTheme="majorHAnsi" w:hAnsiTheme="majorHAnsi"/>
                <w:sz w:val="20"/>
                <w:szCs w:val="20"/>
                <w:lang w:val="sq-AL"/>
              </w:rPr>
            </w:pPr>
          </w:p>
        </w:tc>
      </w:tr>
      <w:tr w:rsidR="004E23EB" w:rsidRPr="0033579E" w14:paraId="1409B0C3" w14:textId="77777777" w:rsidTr="00D40961">
        <w:tc>
          <w:tcPr>
            <w:tcW w:w="1944" w:type="dxa"/>
            <w:vMerge w:val="restart"/>
          </w:tcPr>
          <w:p w14:paraId="7E2C68BB" w14:textId="29B6E018" w:rsidR="00F96AB2" w:rsidRPr="00BF22DC" w:rsidRDefault="002D6E2B" w:rsidP="002D6E2B">
            <w:pPr>
              <w:pStyle w:val="ListParagraph"/>
              <w:numPr>
                <w:ilvl w:val="0"/>
                <w:numId w:val="1"/>
              </w:numPr>
              <w:rPr>
                <w:rFonts w:asciiTheme="majorHAnsi" w:hAnsiTheme="majorHAnsi"/>
                <w:sz w:val="20"/>
                <w:szCs w:val="20"/>
                <w:lang w:val="sq-AL"/>
              </w:rPr>
            </w:pPr>
            <w:r w:rsidRPr="00BF22DC">
              <w:rPr>
                <w:rFonts w:asciiTheme="majorHAnsi" w:hAnsiTheme="majorHAnsi"/>
                <w:sz w:val="20"/>
                <w:szCs w:val="20"/>
                <w:lang w:val="sq-AL"/>
              </w:rPr>
              <w:t xml:space="preserve">Parime të menaxhimit të përgjithshëm të financave vendore </w:t>
            </w:r>
          </w:p>
        </w:tc>
        <w:tc>
          <w:tcPr>
            <w:tcW w:w="1979" w:type="dxa"/>
          </w:tcPr>
          <w:p w14:paraId="08BADA81" w14:textId="3A603FA1" w:rsidR="00F96AB2" w:rsidRPr="0033579E" w:rsidRDefault="002D6E2B" w:rsidP="002D6E2B">
            <w:pPr>
              <w:pStyle w:val="ListParagraph"/>
              <w:numPr>
                <w:ilvl w:val="1"/>
                <w:numId w:val="1"/>
              </w:numPr>
              <w:rPr>
                <w:rFonts w:asciiTheme="majorHAnsi" w:hAnsiTheme="majorHAnsi"/>
                <w:sz w:val="20"/>
                <w:szCs w:val="20"/>
                <w:lang w:val="sq-AL"/>
              </w:rPr>
            </w:pPr>
            <w:r w:rsidRPr="0033579E">
              <w:rPr>
                <w:rFonts w:asciiTheme="majorHAnsi" w:hAnsiTheme="majorHAnsi"/>
                <w:sz w:val="20"/>
                <w:szCs w:val="20"/>
                <w:lang w:val="sq-AL"/>
              </w:rPr>
              <w:t xml:space="preserve">Ligjshmëria </w:t>
            </w:r>
          </w:p>
        </w:tc>
        <w:tc>
          <w:tcPr>
            <w:tcW w:w="6158" w:type="dxa"/>
          </w:tcPr>
          <w:p w14:paraId="035D310D" w14:textId="17883652" w:rsidR="00F96AB2" w:rsidRPr="0033579E" w:rsidRDefault="002D6E2B" w:rsidP="002D6E2B">
            <w:pPr>
              <w:rPr>
                <w:rFonts w:asciiTheme="majorHAnsi" w:hAnsiTheme="majorHAnsi"/>
                <w:sz w:val="20"/>
                <w:szCs w:val="20"/>
                <w:highlight w:val="yellow"/>
                <w:lang w:val="sq-AL"/>
              </w:rPr>
            </w:pPr>
            <w:r w:rsidRPr="0033579E">
              <w:rPr>
                <w:rFonts w:asciiTheme="majorHAnsi" w:hAnsiTheme="majorHAnsi"/>
                <w:sz w:val="20"/>
                <w:szCs w:val="20"/>
                <w:lang w:val="sq-AL"/>
              </w:rPr>
              <w:t xml:space="preserve">Të gjitha shpenzimet kanë nevojë për një bazë ligjore solide. Dispozitat kushtetuese apo ligjore si dhe vendimet gjyqësore pranohen si bazë ligjore.  </w:t>
            </w:r>
          </w:p>
        </w:tc>
        <w:tc>
          <w:tcPr>
            <w:tcW w:w="2981" w:type="dxa"/>
          </w:tcPr>
          <w:p w14:paraId="07CF3D88" w14:textId="77777777" w:rsidR="00CB1C47" w:rsidRPr="0033579E" w:rsidRDefault="00CB1C47" w:rsidP="00CB1C47">
            <w:pPr>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t>LOB /</w:t>
            </w:r>
          </w:p>
          <w:p w14:paraId="34782E73" w14:textId="37C54573" w:rsidR="00CB1C47" w:rsidRPr="0033579E" w:rsidRDefault="00CB1C47" w:rsidP="00CB1C47">
            <w:pPr>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t>Neni 4 "Parimet e funksionimit të sistemit buxhetor" / të gjitha përkufizimet të merren në konsideratë</w:t>
            </w:r>
          </w:p>
          <w:p w14:paraId="019AB36B" w14:textId="77777777" w:rsidR="00CB1C47" w:rsidRPr="0033579E" w:rsidRDefault="00CB1C47" w:rsidP="00CB1C47">
            <w:pPr>
              <w:spacing w:after="0" w:line="240" w:lineRule="auto"/>
              <w:contextualSpacing/>
              <w:rPr>
                <w:rFonts w:asciiTheme="majorHAnsi" w:hAnsiTheme="majorHAnsi"/>
                <w:sz w:val="20"/>
                <w:szCs w:val="20"/>
                <w:lang w:val="sq-AL"/>
              </w:rPr>
            </w:pPr>
          </w:p>
          <w:p w14:paraId="26E1C7D8" w14:textId="2F9BA607" w:rsidR="00CB1C47" w:rsidRPr="0033579E" w:rsidRDefault="00CB1C47" w:rsidP="00CB1C47">
            <w:pPr>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t xml:space="preserve">Ligji VQV </w:t>
            </w:r>
          </w:p>
          <w:p w14:paraId="3EBC773F" w14:textId="2B9D5BD5" w:rsidR="00CB1C47" w:rsidRPr="0033579E" w:rsidRDefault="00CB1C47" w:rsidP="00CB1C47">
            <w:pPr>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t xml:space="preserve">Neni 4 "Parimet themelore të VQV "/ zgjidhni ato me rëndësi </w:t>
            </w:r>
          </w:p>
          <w:p w14:paraId="5F377FB1" w14:textId="757F7BBB" w:rsidR="00CB1C47" w:rsidRPr="0033579E" w:rsidRDefault="00CB1C47" w:rsidP="00CB1C47">
            <w:pPr>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t>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shtohen parime që lidhen në mënyrë specifike me </w:t>
            </w:r>
            <w:r w:rsidR="00AE48C2">
              <w:rPr>
                <w:rFonts w:asciiTheme="majorHAnsi" w:hAnsiTheme="majorHAnsi"/>
                <w:sz w:val="20"/>
                <w:szCs w:val="20"/>
                <w:lang w:val="sq-AL"/>
              </w:rPr>
              <w:t>f</w:t>
            </w:r>
            <w:r w:rsidRPr="0033579E">
              <w:rPr>
                <w:rFonts w:asciiTheme="majorHAnsi" w:hAnsiTheme="majorHAnsi"/>
                <w:sz w:val="20"/>
                <w:szCs w:val="20"/>
                <w:lang w:val="sq-AL"/>
              </w:rPr>
              <w:t xml:space="preserve">inancat vendore </w:t>
            </w:r>
          </w:p>
          <w:p w14:paraId="6F2A9CB0" w14:textId="77777777" w:rsidR="00CB1C47" w:rsidRPr="0033579E" w:rsidRDefault="00CB1C47" w:rsidP="00CB1C47">
            <w:pPr>
              <w:spacing w:after="0" w:line="240" w:lineRule="auto"/>
              <w:contextualSpacing/>
              <w:rPr>
                <w:rFonts w:asciiTheme="majorHAnsi" w:hAnsiTheme="majorHAnsi"/>
                <w:sz w:val="20"/>
                <w:szCs w:val="20"/>
                <w:lang w:val="sq-AL"/>
              </w:rPr>
            </w:pPr>
          </w:p>
          <w:p w14:paraId="39258E36" w14:textId="0FE8D4D1" w:rsidR="00F96AB2" w:rsidRPr="0033579E" w:rsidRDefault="00CB1C47" w:rsidP="00CB1C47">
            <w:pPr>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t>Neni 34 "Parimet themelore të financave 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QV " / pikat 1, 2, 3, 4, 5 dhe 6</w:t>
            </w:r>
          </w:p>
        </w:tc>
        <w:tc>
          <w:tcPr>
            <w:tcW w:w="3228" w:type="dxa"/>
          </w:tcPr>
          <w:p w14:paraId="70CD6E34" w14:textId="77777777" w:rsidR="00F96AB2" w:rsidRPr="0033579E" w:rsidRDefault="00F96AB2" w:rsidP="005F2E40">
            <w:pPr>
              <w:spacing w:after="0" w:line="240" w:lineRule="auto"/>
              <w:contextualSpacing/>
              <w:rPr>
                <w:rFonts w:asciiTheme="majorHAnsi" w:hAnsiTheme="majorHAnsi"/>
                <w:sz w:val="20"/>
                <w:szCs w:val="20"/>
                <w:lang w:val="sq-AL"/>
              </w:rPr>
            </w:pPr>
          </w:p>
        </w:tc>
      </w:tr>
      <w:tr w:rsidR="004E23EB" w:rsidRPr="0033579E" w14:paraId="750EEB4A" w14:textId="77777777" w:rsidTr="00D40961">
        <w:tc>
          <w:tcPr>
            <w:tcW w:w="1944" w:type="dxa"/>
            <w:vMerge/>
          </w:tcPr>
          <w:p w14:paraId="52CEE3A8" w14:textId="77777777" w:rsidR="00F96AB2" w:rsidRPr="0033579E" w:rsidRDefault="00F96AB2" w:rsidP="009D7A1B">
            <w:pPr>
              <w:pStyle w:val="ListParagraph"/>
              <w:ind w:left="360"/>
              <w:rPr>
                <w:rFonts w:asciiTheme="majorHAnsi" w:hAnsiTheme="majorHAnsi"/>
                <w:sz w:val="20"/>
                <w:szCs w:val="20"/>
                <w:highlight w:val="yellow"/>
                <w:lang w:val="sq-AL"/>
              </w:rPr>
            </w:pPr>
          </w:p>
        </w:tc>
        <w:tc>
          <w:tcPr>
            <w:tcW w:w="1979" w:type="dxa"/>
          </w:tcPr>
          <w:p w14:paraId="6600946C" w14:textId="5A2D170B" w:rsidR="00F96AB2" w:rsidRPr="0033579E" w:rsidRDefault="002D6E2B" w:rsidP="002D6E2B">
            <w:pPr>
              <w:pStyle w:val="ListParagraph"/>
              <w:numPr>
                <w:ilvl w:val="1"/>
                <w:numId w:val="1"/>
              </w:numPr>
              <w:rPr>
                <w:rFonts w:asciiTheme="majorHAnsi" w:hAnsiTheme="majorHAnsi"/>
                <w:sz w:val="20"/>
                <w:szCs w:val="20"/>
                <w:lang w:val="sq-AL"/>
              </w:rPr>
            </w:pPr>
            <w:r w:rsidRPr="0033579E">
              <w:rPr>
                <w:rFonts w:asciiTheme="majorHAnsi" w:hAnsiTheme="majorHAnsi"/>
                <w:sz w:val="20"/>
                <w:szCs w:val="20"/>
                <w:lang w:val="sq-AL"/>
              </w:rPr>
              <w:t xml:space="preserve">Balancimi i buxhetit </w:t>
            </w:r>
          </w:p>
        </w:tc>
        <w:tc>
          <w:tcPr>
            <w:tcW w:w="6158" w:type="dxa"/>
          </w:tcPr>
          <w:p w14:paraId="3F4ADEC2" w14:textId="7F68701D" w:rsidR="00F96AB2" w:rsidRPr="0033579E" w:rsidRDefault="002D6E2B" w:rsidP="002D6E2B">
            <w:pPr>
              <w:rPr>
                <w:rFonts w:asciiTheme="majorHAnsi" w:hAnsiTheme="majorHAnsi"/>
                <w:sz w:val="20"/>
                <w:szCs w:val="20"/>
                <w:highlight w:val="yellow"/>
                <w:lang w:val="sq-AL"/>
              </w:rPr>
            </w:pPr>
            <w:r w:rsidRPr="0033579E">
              <w:rPr>
                <w:rFonts w:asciiTheme="majorHAnsi" w:hAnsiTheme="majorHAnsi"/>
                <w:sz w:val="20"/>
                <w:szCs w:val="20"/>
                <w:lang w:val="sq-AL"/>
              </w:rPr>
              <w:t>Nevojat për shpenzime dhe të ardhura duhet të balancohen në mënyrë të përhershme.</w:t>
            </w:r>
          </w:p>
        </w:tc>
        <w:tc>
          <w:tcPr>
            <w:tcW w:w="2981" w:type="dxa"/>
          </w:tcPr>
          <w:p w14:paraId="3650850E" w14:textId="77777777" w:rsidR="00F96AB2" w:rsidRPr="0033579E" w:rsidRDefault="00F96AB2" w:rsidP="005F2E40">
            <w:pPr>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t>LOB/</w:t>
            </w:r>
          </w:p>
          <w:p w14:paraId="4A0D35FD" w14:textId="7960E51B" w:rsidR="00F96AB2" w:rsidRPr="0033579E" w:rsidRDefault="00CB1C47" w:rsidP="00CB1C47">
            <w:pPr>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t xml:space="preserve">Neni </w:t>
            </w:r>
            <w:r w:rsidR="00F96AB2" w:rsidRPr="0033579E">
              <w:rPr>
                <w:rFonts w:asciiTheme="majorHAnsi" w:hAnsiTheme="majorHAnsi"/>
                <w:sz w:val="20"/>
                <w:szCs w:val="20"/>
                <w:lang w:val="sq-AL"/>
              </w:rPr>
              <w:t>12 “</w:t>
            </w:r>
            <w:r w:rsidRPr="0033579E">
              <w:rPr>
                <w:rFonts w:asciiTheme="majorHAnsi" w:hAnsiTheme="majorHAnsi"/>
                <w:sz w:val="20"/>
                <w:szCs w:val="20"/>
                <w:lang w:val="sq-AL"/>
              </w:rPr>
              <w:t xml:space="preserve">Deficiti dhe </w:t>
            </w:r>
            <w:r w:rsidR="00AE48C2" w:rsidRPr="0033579E">
              <w:rPr>
                <w:rFonts w:asciiTheme="majorHAnsi" w:hAnsiTheme="majorHAnsi"/>
                <w:sz w:val="20"/>
                <w:szCs w:val="20"/>
                <w:lang w:val="sq-AL"/>
              </w:rPr>
              <w:t>teprica</w:t>
            </w:r>
            <w:r w:rsidRPr="0033579E">
              <w:rPr>
                <w:rFonts w:asciiTheme="majorHAnsi" w:hAnsiTheme="majorHAnsi"/>
                <w:sz w:val="20"/>
                <w:szCs w:val="20"/>
                <w:lang w:val="sq-AL"/>
              </w:rPr>
              <w:t xml:space="preserve"> buxhetore</w:t>
            </w:r>
            <w:r w:rsidR="00F96AB2" w:rsidRPr="0033579E">
              <w:rPr>
                <w:rFonts w:asciiTheme="majorHAnsi" w:hAnsiTheme="majorHAnsi"/>
                <w:sz w:val="20"/>
                <w:szCs w:val="20"/>
                <w:lang w:val="sq-AL"/>
              </w:rPr>
              <w:t>” /</w:t>
            </w:r>
            <w:r w:rsidRPr="0033579E">
              <w:rPr>
                <w:rFonts w:asciiTheme="majorHAnsi" w:hAnsiTheme="majorHAnsi"/>
                <w:sz w:val="20"/>
                <w:szCs w:val="20"/>
                <w:lang w:val="sq-AL"/>
              </w:rPr>
              <w:t xml:space="preserve">paragrafi i 4rt  </w:t>
            </w:r>
          </w:p>
        </w:tc>
        <w:tc>
          <w:tcPr>
            <w:tcW w:w="3228" w:type="dxa"/>
          </w:tcPr>
          <w:p w14:paraId="77DD04D2" w14:textId="77777777" w:rsidR="00F96AB2" w:rsidRPr="0033579E" w:rsidRDefault="00F96AB2" w:rsidP="005F2E40">
            <w:pPr>
              <w:spacing w:after="0" w:line="240" w:lineRule="auto"/>
              <w:contextualSpacing/>
              <w:rPr>
                <w:rFonts w:asciiTheme="majorHAnsi" w:hAnsiTheme="majorHAnsi"/>
                <w:sz w:val="20"/>
                <w:szCs w:val="20"/>
                <w:lang w:val="sq-AL"/>
              </w:rPr>
            </w:pPr>
          </w:p>
        </w:tc>
      </w:tr>
      <w:tr w:rsidR="004E23EB" w:rsidRPr="0033579E" w14:paraId="1D9F985B" w14:textId="77777777" w:rsidTr="00D40961">
        <w:tc>
          <w:tcPr>
            <w:tcW w:w="1944" w:type="dxa"/>
            <w:vMerge/>
          </w:tcPr>
          <w:p w14:paraId="58657197" w14:textId="77777777" w:rsidR="00F96AB2" w:rsidRPr="0033579E" w:rsidRDefault="00F96AB2" w:rsidP="009D7A1B">
            <w:pPr>
              <w:pStyle w:val="ListParagraph"/>
              <w:ind w:left="360"/>
              <w:rPr>
                <w:rFonts w:asciiTheme="majorHAnsi" w:hAnsiTheme="majorHAnsi"/>
                <w:sz w:val="20"/>
                <w:szCs w:val="20"/>
                <w:highlight w:val="yellow"/>
                <w:lang w:val="sq-AL"/>
              </w:rPr>
            </w:pPr>
          </w:p>
        </w:tc>
        <w:tc>
          <w:tcPr>
            <w:tcW w:w="1979" w:type="dxa"/>
          </w:tcPr>
          <w:p w14:paraId="46C38380" w14:textId="23582133" w:rsidR="00F96AB2" w:rsidRPr="0033579E" w:rsidRDefault="00F96AB2" w:rsidP="00E4343C">
            <w:pPr>
              <w:pStyle w:val="ListParagraph"/>
              <w:numPr>
                <w:ilvl w:val="1"/>
                <w:numId w:val="1"/>
              </w:numPr>
              <w:rPr>
                <w:rFonts w:asciiTheme="majorHAnsi" w:hAnsiTheme="majorHAnsi"/>
                <w:sz w:val="20"/>
                <w:szCs w:val="20"/>
                <w:lang w:val="sq-AL"/>
              </w:rPr>
            </w:pPr>
            <w:r w:rsidRPr="0033579E">
              <w:rPr>
                <w:rFonts w:asciiTheme="majorHAnsi" w:hAnsiTheme="majorHAnsi"/>
                <w:sz w:val="20"/>
                <w:szCs w:val="20"/>
                <w:lang w:val="sq-AL"/>
              </w:rPr>
              <w:t>E</w:t>
            </w:r>
            <w:r w:rsidR="00E4343C" w:rsidRPr="0033579E">
              <w:rPr>
                <w:rFonts w:asciiTheme="majorHAnsi" w:hAnsiTheme="majorHAnsi"/>
                <w:sz w:val="20"/>
                <w:szCs w:val="20"/>
                <w:lang w:val="sq-AL"/>
              </w:rPr>
              <w:t xml:space="preserve">konomia </w:t>
            </w:r>
          </w:p>
        </w:tc>
        <w:tc>
          <w:tcPr>
            <w:tcW w:w="6158" w:type="dxa"/>
          </w:tcPr>
          <w:p w14:paraId="55989094" w14:textId="2B6FEDAC" w:rsidR="00F96AB2" w:rsidRPr="0033579E" w:rsidRDefault="002D6E2B" w:rsidP="00E4343C">
            <w:pPr>
              <w:rPr>
                <w:rFonts w:asciiTheme="majorHAnsi" w:hAnsiTheme="majorHAnsi"/>
                <w:sz w:val="20"/>
                <w:szCs w:val="20"/>
                <w:highlight w:val="yellow"/>
                <w:lang w:val="sq-AL"/>
              </w:rPr>
            </w:pPr>
            <w:r w:rsidRPr="0033579E">
              <w:rPr>
                <w:rFonts w:asciiTheme="majorHAnsi" w:hAnsiTheme="majorHAnsi"/>
                <w:sz w:val="20"/>
                <w:szCs w:val="20"/>
                <w:lang w:val="sq-AL"/>
              </w:rPr>
              <w:t>Vendimet për shpenzime rishikohen sa i takon nevojës dhe qëndrueshmërisë financiare. Caktimet e parave duhet të përdoren në kohë dhe në shuma të përshtatshme, duke marrë në konsideratë cilësinë dhe çmimin.</w:t>
            </w:r>
            <w:r w:rsidR="00F96AB2" w:rsidRPr="0033579E">
              <w:rPr>
                <w:rFonts w:asciiTheme="majorHAnsi" w:hAnsiTheme="majorHAnsi"/>
                <w:sz w:val="20"/>
                <w:szCs w:val="20"/>
                <w:highlight w:val="yellow"/>
                <w:lang w:val="sq-AL"/>
              </w:rPr>
              <w:t xml:space="preserve"> </w:t>
            </w:r>
          </w:p>
        </w:tc>
        <w:tc>
          <w:tcPr>
            <w:tcW w:w="2981" w:type="dxa"/>
          </w:tcPr>
          <w:p w14:paraId="58EF57C1" w14:textId="01F7FDF2" w:rsidR="00F96AB2" w:rsidRPr="0033579E" w:rsidRDefault="00F96AB2" w:rsidP="00CB1C47">
            <w:pPr>
              <w:pStyle w:val="ListParagraph"/>
              <w:numPr>
                <w:ilvl w:val="0"/>
                <w:numId w:val="23"/>
              </w:numPr>
              <w:spacing w:after="0" w:line="240" w:lineRule="auto"/>
              <w:rPr>
                <w:rFonts w:asciiTheme="majorHAnsi" w:hAnsiTheme="majorHAnsi"/>
                <w:sz w:val="20"/>
                <w:szCs w:val="20"/>
                <w:lang w:val="sq-AL"/>
              </w:rPr>
            </w:pPr>
            <w:r w:rsidRPr="0033579E">
              <w:rPr>
                <w:rFonts w:asciiTheme="majorHAnsi" w:hAnsiTheme="majorHAnsi"/>
                <w:sz w:val="20"/>
                <w:szCs w:val="20"/>
                <w:lang w:val="sq-AL"/>
              </w:rPr>
              <w:t xml:space="preserve">LOB, </w:t>
            </w:r>
            <w:r w:rsidR="00CB1C47" w:rsidRPr="0033579E">
              <w:rPr>
                <w:rFonts w:asciiTheme="majorHAnsi" w:hAnsiTheme="majorHAnsi"/>
                <w:sz w:val="20"/>
                <w:szCs w:val="20"/>
                <w:lang w:val="sq-AL"/>
              </w:rPr>
              <w:t xml:space="preserve">Neni </w:t>
            </w:r>
            <w:r w:rsidRPr="0033579E">
              <w:rPr>
                <w:rFonts w:asciiTheme="majorHAnsi" w:hAnsiTheme="majorHAnsi"/>
                <w:sz w:val="20"/>
                <w:szCs w:val="20"/>
                <w:lang w:val="sq-AL"/>
              </w:rPr>
              <w:t>4</w:t>
            </w:r>
          </w:p>
        </w:tc>
        <w:tc>
          <w:tcPr>
            <w:tcW w:w="3228" w:type="dxa"/>
          </w:tcPr>
          <w:p w14:paraId="710666B8" w14:textId="77777777" w:rsidR="00F96AB2" w:rsidRPr="0033579E" w:rsidRDefault="00F96AB2" w:rsidP="00C608F4">
            <w:pPr>
              <w:spacing w:after="0" w:line="240" w:lineRule="auto"/>
              <w:rPr>
                <w:rFonts w:asciiTheme="majorHAnsi" w:hAnsiTheme="majorHAnsi"/>
                <w:sz w:val="20"/>
                <w:szCs w:val="20"/>
                <w:lang w:val="sq-AL"/>
              </w:rPr>
            </w:pPr>
          </w:p>
        </w:tc>
      </w:tr>
      <w:tr w:rsidR="004E23EB" w:rsidRPr="0033579E" w14:paraId="017EB369" w14:textId="77777777" w:rsidTr="00D40961">
        <w:tc>
          <w:tcPr>
            <w:tcW w:w="1944" w:type="dxa"/>
            <w:vMerge/>
          </w:tcPr>
          <w:p w14:paraId="0EA4AA1C" w14:textId="77777777" w:rsidR="00F96AB2" w:rsidRPr="0033579E" w:rsidRDefault="00F96AB2" w:rsidP="009D7A1B">
            <w:pPr>
              <w:pStyle w:val="ListParagraph"/>
              <w:ind w:left="360"/>
              <w:rPr>
                <w:rFonts w:asciiTheme="majorHAnsi" w:hAnsiTheme="majorHAnsi"/>
                <w:sz w:val="20"/>
                <w:szCs w:val="20"/>
                <w:lang w:val="sq-AL"/>
              </w:rPr>
            </w:pPr>
          </w:p>
        </w:tc>
        <w:tc>
          <w:tcPr>
            <w:tcW w:w="1979" w:type="dxa"/>
          </w:tcPr>
          <w:p w14:paraId="5E1EBFD9" w14:textId="345B87F5" w:rsidR="00F96AB2" w:rsidRPr="0033579E" w:rsidRDefault="00E4343C" w:rsidP="005F1025">
            <w:pPr>
              <w:pStyle w:val="ListParagraph"/>
              <w:numPr>
                <w:ilvl w:val="1"/>
                <w:numId w:val="1"/>
              </w:numPr>
              <w:rPr>
                <w:rFonts w:asciiTheme="majorHAnsi" w:hAnsiTheme="majorHAnsi"/>
                <w:sz w:val="20"/>
                <w:szCs w:val="20"/>
                <w:lang w:val="sq-AL"/>
              </w:rPr>
            </w:pPr>
            <w:r w:rsidRPr="0033579E">
              <w:rPr>
                <w:rFonts w:asciiTheme="majorHAnsi" w:hAnsiTheme="majorHAnsi"/>
                <w:sz w:val="20"/>
                <w:szCs w:val="20"/>
                <w:lang w:val="sq-AL"/>
              </w:rPr>
              <w:t>Urgjenca</w:t>
            </w:r>
          </w:p>
        </w:tc>
        <w:tc>
          <w:tcPr>
            <w:tcW w:w="6158" w:type="dxa"/>
          </w:tcPr>
          <w:p w14:paraId="5CB2D334" w14:textId="3D8914E7" w:rsidR="00F96AB2" w:rsidRPr="0033579E" w:rsidRDefault="00E4343C" w:rsidP="00BF22DC">
            <w:pPr>
              <w:rPr>
                <w:rFonts w:asciiTheme="majorHAnsi" w:hAnsiTheme="majorHAnsi"/>
                <w:sz w:val="20"/>
                <w:szCs w:val="20"/>
                <w:lang w:val="sq-AL"/>
              </w:rPr>
            </w:pPr>
            <w:r w:rsidRPr="0033579E">
              <w:rPr>
                <w:rFonts w:asciiTheme="majorHAnsi" w:hAnsiTheme="majorHAnsi"/>
                <w:sz w:val="20"/>
                <w:szCs w:val="20"/>
                <w:lang w:val="sq-AL"/>
              </w:rPr>
              <w:t>P</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r </w:t>
            </w:r>
            <w:r w:rsidR="00BF22DC" w:rsidRPr="0033579E">
              <w:rPr>
                <w:rFonts w:asciiTheme="majorHAnsi" w:hAnsiTheme="majorHAnsi"/>
                <w:sz w:val="20"/>
                <w:szCs w:val="20"/>
                <w:lang w:val="sq-AL"/>
              </w:rPr>
              <w:t>prioritariz</w:t>
            </w:r>
            <w:r w:rsidR="00BF22DC">
              <w:rPr>
                <w:rFonts w:asciiTheme="majorHAnsi" w:hAnsiTheme="majorHAnsi"/>
                <w:sz w:val="20"/>
                <w:szCs w:val="20"/>
                <w:lang w:val="sq-AL"/>
              </w:rPr>
              <w:t xml:space="preserve">imin e </w:t>
            </w:r>
            <w:r w:rsidRPr="0033579E">
              <w:rPr>
                <w:rFonts w:asciiTheme="majorHAnsi" w:hAnsiTheme="majorHAnsi"/>
                <w:sz w:val="20"/>
                <w:szCs w:val="20"/>
                <w:lang w:val="sq-AL"/>
              </w:rPr>
              <w:t>shpenzimeve, nevojat urgjente duhe</w:t>
            </w:r>
            <w:r w:rsidR="00BF22DC">
              <w:rPr>
                <w:rFonts w:asciiTheme="majorHAnsi" w:hAnsiTheme="majorHAnsi"/>
                <w:sz w:val="20"/>
                <w:szCs w:val="20"/>
                <w:lang w:val="sq-AL"/>
              </w:rPr>
              <w:t xml:space="preserve">t </w:t>
            </w:r>
            <w:r w:rsidRPr="0033579E">
              <w:rPr>
                <w:rFonts w:asciiTheme="majorHAnsi" w:hAnsiTheme="majorHAnsi"/>
                <w:sz w:val="20"/>
                <w:szCs w:val="20"/>
                <w:lang w:val="sq-AL"/>
              </w:rPr>
              <w:t>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merren parasysh</w:t>
            </w:r>
            <w:r w:rsidR="00F96AB2" w:rsidRPr="0033579E">
              <w:rPr>
                <w:rFonts w:asciiTheme="majorHAnsi" w:hAnsiTheme="majorHAnsi"/>
                <w:sz w:val="20"/>
                <w:szCs w:val="20"/>
                <w:lang w:val="sq-AL"/>
              </w:rPr>
              <w:t>.</w:t>
            </w:r>
          </w:p>
        </w:tc>
        <w:tc>
          <w:tcPr>
            <w:tcW w:w="2981" w:type="dxa"/>
          </w:tcPr>
          <w:p w14:paraId="535D56E5" w14:textId="16DD9F7B" w:rsidR="00F96AB2" w:rsidRPr="0033579E" w:rsidRDefault="00CB1C47" w:rsidP="00AA7703">
            <w:pPr>
              <w:spacing w:after="0" w:line="240" w:lineRule="auto"/>
              <w:rPr>
                <w:rFonts w:asciiTheme="majorHAnsi" w:hAnsiTheme="majorHAnsi"/>
                <w:sz w:val="20"/>
                <w:szCs w:val="20"/>
                <w:lang w:val="sq-AL"/>
              </w:rPr>
            </w:pPr>
            <w:r w:rsidRPr="0033579E">
              <w:rPr>
                <w:rFonts w:asciiTheme="majorHAnsi" w:hAnsiTheme="majorHAnsi"/>
                <w:sz w:val="20"/>
                <w:szCs w:val="20"/>
                <w:lang w:val="sq-AL"/>
              </w:rPr>
              <w:t xml:space="preserve">Mungon </w:t>
            </w:r>
            <w:r w:rsidR="00F96AB2" w:rsidRPr="0033579E">
              <w:rPr>
                <w:rFonts w:asciiTheme="majorHAnsi" w:hAnsiTheme="majorHAnsi"/>
                <w:sz w:val="20"/>
                <w:szCs w:val="20"/>
                <w:lang w:val="sq-AL"/>
              </w:rPr>
              <w:t xml:space="preserve"> </w:t>
            </w:r>
          </w:p>
        </w:tc>
        <w:tc>
          <w:tcPr>
            <w:tcW w:w="3228" w:type="dxa"/>
          </w:tcPr>
          <w:p w14:paraId="3EDB6356" w14:textId="77777777" w:rsidR="00F96AB2" w:rsidRPr="0033579E" w:rsidRDefault="00F96AB2" w:rsidP="00AA7703">
            <w:pPr>
              <w:spacing w:after="0" w:line="240" w:lineRule="auto"/>
              <w:rPr>
                <w:rFonts w:asciiTheme="majorHAnsi" w:hAnsiTheme="majorHAnsi"/>
                <w:sz w:val="20"/>
                <w:szCs w:val="20"/>
                <w:lang w:val="sq-AL"/>
              </w:rPr>
            </w:pPr>
          </w:p>
        </w:tc>
      </w:tr>
      <w:tr w:rsidR="004E23EB" w:rsidRPr="0033579E" w14:paraId="24E09606" w14:textId="77777777" w:rsidTr="00D40961">
        <w:tc>
          <w:tcPr>
            <w:tcW w:w="1944" w:type="dxa"/>
            <w:vMerge/>
          </w:tcPr>
          <w:p w14:paraId="74B57C76" w14:textId="77777777" w:rsidR="00F96AB2" w:rsidRPr="0033579E" w:rsidRDefault="00F96AB2" w:rsidP="009D7A1B">
            <w:pPr>
              <w:pStyle w:val="ListParagraph"/>
              <w:ind w:left="360"/>
              <w:rPr>
                <w:rFonts w:asciiTheme="majorHAnsi" w:hAnsiTheme="majorHAnsi"/>
                <w:sz w:val="20"/>
                <w:szCs w:val="20"/>
                <w:lang w:val="sq-AL"/>
              </w:rPr>
            </w:pPr>
          </w:p>
        </w:tc>
        <w:tc>
          <w:tcPr>
            <w:tcW w:w="1979" w:type="dxa"/>
          </w:tcPr>
          <w:p w14:paraId="7174B958" w14:textId="3655E993" w:rsidR="00F96AB2" w:rsidRPr="0033579E" w:rsidRDefault="00F96AB2" w:rsidP="00AE32FE">
            <w:pPr>
              <w:pStyle w:val="ListParagraph"/>
              <w:numPr>
                <w:ilvl w:val="1"/>
                <w:numId w:val="1"/>
              </w:numPr>
              <w:rPr>
                <w:rFonts w:asciiTheme="majorHAnsi" w:hAnsiTheme="majorHAnsi"/>
                <w:sz w:val="20"/>
                <w:szCs w:val="20"/>
                <w:lang w:val="sq-AL"/>
              </w:rPr>
            </w:pPr>
            <w:r w:rsidRPr="0033579E">
              <w:rPr>
                <w:rFonts w:asciiTheme="majorHAnsi" w:hAnsiTheme="majorHAnsi"/>
                <w:sz w:val="20"/>
                <w:szCs w:val="20"/>
                <w:lang w:val="sq-AL"/>
              </w:rPr>
              <w:t>E</w:t>
            </w:r>
            <w:r w:rsidR="00AE32FE" w:rsidRPr="0033579E">
              <w:rPr>
                <w:rFonts w:asciiTheme="majorHAnsi" w:hAnsiTheme="majorHAnsi"/>
                <w:sz w:val="20"/>
                <w:szCs w:val="20"/>
                <w:lang w:val="sq-AL"/>
              </w:rPr>
              <w:t xml:space="preserve">fikasiteti </w:t>
            </w:r>
          </w:p>
        </w:tc>
        <w:tc>
          <w:tcPr>
            <w:tcW w:w="6158" w:type="dxa"/>
          </w:tcPr>
          <w:p w14:paraId="25F761BA" w14:textId="0F45255B" w:rsidR="00F96AB2" w:rsidRPr="0033579E" w:rsidRDefault="00AE32FE" w:rsidP="00AE32FE">
            <w:pPr>
              <w:rPr>
                <w:rFonts w:asciiTheme="majorHAnsi" w:hAnsiTheme="majorHAnsi"/>
                <w:sz w:val="20"/>
                <w:szCs w:val="20"/>
                <w:lang w:val="sq-AL"/>
              </w:rPr>
            </w:pPr>
            <w:r w:rsidRPr="0033579E">
              <w:rPr>
                <w:rFonts w:asciiTheme="majorHAnsi" w:hAnsiTheme="majorHAnsi"/>
                <w:sz w:val="20"/>
                <w:szCs w:val="20"/>
                <w:lang w:val="sq-AL"/>
              </w:rPr>
              <w:t>Për çdo skemë shpenzimesh, zgjidhet varianti i cili ofron zgjidhje edhe më të favorshme ekonomikisht për një qëllim të veçantë.</w:t>
            </w:r>
          </w:p>
        </w:tc>
        <w:tc>
          <w:tcPr>
            <w:tcW w:w="2981" w:type="dxa"/>
          </w:tcPr>
          <w:p w14:paraId="1E6CE0AF" w14:textId="134DCF36" w:rsidR="00F96AB2" w:rsidRPr="0033579E" w:rsidRDefault="00F96AB2" w:rsidP="00CB1C47">
            <w:pPr>
              <w:pStyle w:val="ListParagraph"/>
              <w:numPr>
                <w:ilvl w:val="0"/>
                <w:numId w:val="23"/>
              </w:numPr>
              <w:spacing w:after="0" w:line="240" w:lineRule="auto"/>
              <w:rPr>
                <w:rFonts w:asciiTheme="majorHAnsi" w:hAnsiTheme="majorHAnsi"/>
                <w:sz w:val="20"/>
                <w:szCs w:val="20"/>
                <w:lang w:val="sq-AL"/>
              </w:rPr>
            </w:pPr>
            <w:r w:rsidRPr="0033579E">
              <w:rPr>
                <w:rFonts w:asciiTheme="majorHAnsi" w:hAnsiTheme="majorHAnsi"/>
                <w:sz w:val="20"/>
                <w:szCs w:val="20"/>
                <w:lang w:val="sq-AL"/>
              </w:rPr>
              <w:t xml:space="preserve">LOB, </w:t>
            </w:r>
            <w:r w:rsidR="00CB1C47" w:rsidRPr="0033579E">
              <w:rPr>
                <w:rFonts w:asciiTheme="majorHAnsi" w:hAnsiTheme="majorHAnsi"/>
                <w:sz w:val="20"/>
                <w:szCs w:val="20"/>
                <w:lang w:val="sq-AL"/>
              </w:rPr>
              <w:t xml:space="preserve">Neni </w:t>
            </w:r>
            <w:r w:rsidRPr="0033579E">
              <w:rPr>
                <w:rFonts w:asciiTheme="majorHAnsi" w:hAnsiTheme="majorHAnsi"/>
                <w:sz w:val="20"/>
                <w:szCs w:val="20"/>
                <w:lang w:val="sq-AL"/>
              </w:rPr>
              <w:t>4</w:t>
            </w:r>
          </w:p>
        </w:tc>
        <w:tc>
          <w:tcPr>
            <w:tcW w:w="3228" w:type="dxa"/>
          </w:tcPr>
          <w:p w14:paraId="51F45152" w14:textId="77777777" w:rsidR="00F96AB2" w:rsidRPr="0033579E" w:rsidRDefault="00F96AB2" w:rsidP="008D6B32">
            <w:pPr>
              <w:spacing w:after="0" w:line="240" w:lineRule="auto"/>
              <w:rPr>
                <w:rFonts w:asciiTheme="majorHAnsi" w:hAnsiTheme="majorHAnsi"/>
                <w:sz w:val="20"/>
                <w:szCs w:val="20"/>
                <w:lang w:val="sq-AL"/>
              </w:rPr>
            </w:pPr>
          </w:p>
        </w:tc>
      </w:tr>
      <w:tr w:rsidR="004E23EB" w:rsidRPr="0033579E" w14:paraId="0979158B" w14:textId="77777777" w:rsidTr="00D40961">
        <w:tc>
          <w:tcPr>
            <w:tcW w:w="1944" w:type="dxa"/>
            <w:vMerge/>
          </w:tcPr>
          <w:p w14:paraId="4A662375" w14:textId="77777777" w:rsidR="00F96AB2" w:rsidRPr="0033579E" w:rsidRDefault="00F96AB2" w:rsidP="009D7A1B">
            <w:pPr>
              <w:pStyle w:val="ListParagraph"/>
              <w:ind w:left="360"/>
              <w:rPr>
                <w:rFonts w:asciiTheme="majorHAnsi" w:hAnsiTheme="majorHAnsi"/>
                <w:sz w:val="20"/>
                <w:szCs w:val="20"/>
                <w:lang w:val="sq-AL"/>
              </w:rPr>
            </w:pPr>
          </w:p>
        </w:tc>
        <w:tc>
          <w:tcPr>
            <w:tcW w:w="1979" w:type="dxa"/>
          </w:tcPr>
          <w:p w14:paraId="4B6B0B55" w14:textId="31282994" w:rsidR="00F96AB2" w:rsidRPr="0033579E" w:rsidRDefault="00AE32FE" w:rsidP="005F1025">
            <w:pPr>
              <w:pStyle w:val="ListParagraph"/>
              <w:numPr>
                <w:ilvl w:val="1"/>
                <w:numId w:val="1"/>
              </w:numPr>
              <w:rPr>
                <w:rFonts w:asciiTheme="majorHAnsi" w:hAnsiTheme="majorHAnsi"/>
                <w:sz w:val="20"/>
                <w:szCs w:val="20"/>
                <w:lang w:val="sq-AL"/>
              </w:rPr>
            </w:pPr>
            <w:r w:rsidRPr="0033579E">
              <w:rPr>
                <w:rFonts w:asciiTheme="majorHAnsi" w:hAnsiTheme="majorHAnsi"/>
                <w:sz w:val="20"/>
                <w:szCs w:val="20"/>
                <w:lang w:val="sq-AL"/>
              </w:rPr>
              <w:t>Jo caktime te destinacionet (earmarks) të taksave kryesore</w:t>
            </w:r>
          </w:p>
        </w:tc>
        <w:tc>
          <w:tcPr>
            <w:tcW w:w="6158" w:type="dxa"/>
          </w:tcPr>
          <w:p w14:paraId="3458CC3F" w14:textId="00A96C02" w:rsidR="00AE32FE" w:rsidRPr="0033579E" w:rsidRDefault="00AE32FE" w:rsidP="00AE32FE">
            <w:pPr>
              <w:rPr>
                <w:rFonts w:asciiTheme="majorHAnsi" w:hAnsiTheme="majorHAnsi"/>
                <w:sz w:val="20"/>
                <w:szCs w:val="20"/>
                <w:lang w:val="sq-AL"/>
              </w:rPr>
            </w:pPr>
            <w:r w:rsidRPr="0033579E">
              <w:rPr>
                <w:rFonts w:asciiTheme="majorHAnsi" w:hAnsiTheme="majorHAnsi"/>
                <w:sz w:val="20"/>
                <w:szCs w:val="20"/>
                <w:lang w:val="sq-AL"/>
              </w:rPr>
              <w:t>Si rregull i p</w:t>
            </w:r>
            <w:r w:rsidR="0033579E" w:rsidRPr="0033579E">
              <w:rPr>
                <w:rFonts w:asciiTheme="majorHAnsi" w:hAnsiTheme="majorHAnsi"/>
                <w:sz w:val="20"/>
                <w:szCs w:val="20"/>
                <w:lang w:val="sq-AL"/>
              </w:rPr>
              <w:t>ë</w:t>
            </w:r>
            <w:r w:rsidRPr="0033579E">
              <w:rPr>
                <w:rFonts w:asciiTheme="majorHAnsi" w:hAnsiTheme="majorHAnsi"/>
                <w:sz w:val="20"/>
                <w:szCs w:val="20"/>
                <w:lang w:val="sq-AL"/>
              </w:rPr>
              <w:t>rgjithsh</w:t>
            </w:r>
            <w:r w:rsidR="0033579E" w:rsidRPr="0033579E">
              <w:rPr>
                <w:rFonts w:asciiTheme="majorHAnsi" w:hAnsiTheme="majorHAnsi"/>
                <w:sz w:val="20"/>
                <w:szCs w:val="20"/>
                <w:lang w:val="sq-AL"/>
              </w:rPr>
              <w:t>ë</w:t>
            </w:r>
            <w:r w:rsidRPr="0033579E">
              <w:rPr>
                <w:rFonts w:asciiTheme="majorHAnsi" w:hAnsiTheme="majorHAnsi"/>
                <w:sz w:val="20"/>
                <w:szCs w:val="20"/>
                <w:lang w:val="sq-AL"/>
              </w:rPr>
              <w:t>m,  taksat nuk duhet të jenë të caktuara për qëllime të veçanta.</w:t>
            </w:r>
          </w:p>
          <w:p w14:paraId="649E8ED3" w14:textId="2A963069" w:rsidR="00F96AB2" w:rsidRPr="0033579E" w:rsidRDefault="00F96AB2" w:rsidP="00AE32FE">
            <w:pPr>
              <w:rPr>
                <w:rFonts w:asciiTheme="majorHAnsi" w:hAnsiTheme="majorHAnsi"/>
                <w:sz w:val="20"/>
                <w:szCs w:val="20"/>
                <w:lang w:val="sq-AL"/>
              </w:rPr>
            </w:pPr>
          </w:p>
        </w:tc>
        <w:tc>
          <w:tcPr>
            <w:tcW w:w="2981" w:type="dxa"/>
          </w:tcPr>
          <w:p w14:paraId="31DA116A" w14:textId="4C2DC907" w:rsidR="00F96AB2" w:rsidRPr="0033579E" w:rsidRDefault="0024639D" w:rsidP="005F2E40">
            <w:pPr>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t>Mungon</w:t>
            </w:r>
          </w:p>
        </w:tc>
        <w:tc>
          <w:tcPr>
            <w:tcW w:w="3228" w:type="dxa"/>
          </w:tcPr>
          <w:p w14:paraId="15DAE468" w14:textId="77777777" w:rsidR="00F96AB2" w:rsidRPr="0033579E" w:rsidRDefault="00F96AB2" w:rsidP="005F2E40">
            <w:pPr>
              <w:spacing w:after="0" w:line="240" w:lineRule="auto"/>
              <w:contextualSpacing/>
              <w:rPr>
                <w:rFonts w:asciiTheme="majorHAnsi" w:hAnsiTheme="majorHAnsi"/>
                <w:sz w:val="20"/>
                <w:szCs w:val="20"/>
                <w:lang w:val="sq-AL"/>
              </w:rPr>
            </w:pPr>
          </w:p>
        </w:tc>
      </w:tr>
      <w:tr w:rsidR="004E23EB" w:rsidRPr="0033579E" w14:paraId="34A39DAC" w14:textId="77777777" w:rsidTr="00D40961">
        <w:tc>
          <w:tcPr>
            <w:tcW w:w="1944" w:type="dxa"/>
            <w:vMerge/>
          </w:tcPr>
          <w:p w14:paraId="053C2BF9" w14:textId="77777777" w:rsidR="00F96AB2" w:rsidRPr="0033579E" w:rsidRDefault="00F96AB2" w:rsidP="009D7A1B">
            <w:pPr>
              <w:pStyle w:val="ListParagraph"/>
              <w:ind w:left="360"/>
              <w:rPr>
                <w:rFonts w:asciiTheme="majorHAnsi" w:hAnsiTheme="majorHAnsi"/>
                <w:sz w:val="20"/>
                <w:szCs w:val="20"/>
                <w:lang w:val="sq-AL"/>
              </w:rPr>
            </w:pPr>
          </w:p>
        </w:tc>
        <w:tc>
          <w:tcPr>
            <w:tcW w:w="1979" w:type="dxa"/>
          </w:tcPr>
          <w:p w14:paraId="706FA4F4" w14:textId="4A95CA74" w:rsidR="00F96AB2" w:rsidRPr="0033579E" w:rsidRDefault="00740ABE" w:rsidP="005F1025">
            <w:pPr>
              <w:pStyle w:val="ListParagraph"/>
              <w:numPr>
                <w:ilvl w:val="1"/>
                <w:numId w:val="1"/>
              </w:numPr>
              <w:rPr>
                <w:rFonts w:asciiTheme="majorHAnsi" w:hAnsiTheme="majorHAnsi"/>
                <w:sz w:val="20"/>
                <w:szCs w:val="20"/>
                <w:lang w:val="sq-AL"/>
              </w:rPr>
            </w:pPr>
            <w:r w:rsidRPr="0033579E">
              <w:rPr>
                <w:rFonts w:asciiTheme="majorHAnsi" w:hAnsiTheme="majorHAnsi"/>
                <w:sz w:val="20"/>
                <w:szCs w:val="20"/>
                <w:lang w:val="sq-AL"/>
              </w:rPr>
              <w:t>Orientimi i impaktit</w:t>
            </w:r>
          </w:p>
        </w:tc>
        <w:tc>
          <w:tcPr>
            <w:tcW w:w="6158" w:type="dxa"/>
          </w:tcPr>
          <w:p w14:paraId="06181902" w14:textId="5A5796D5" w:rsidR="00F96AB2" w:rsidRPr="0033579E" w:rsidRDefault="00740ABE" w:rsidP="00740ABE">
            <w:pPr>
              <w:rPr>
                <w:rFonts w:asciiTheme="majorHAnsi" w:hAnsiTheme="majorHAnsi"/>
                <w:sz w:val="20"/>
                <w:szCs w:val="20"/>
                <w:lang w:val="sq-AL"/>
              </w:rPr>
            </w:pPr>
            <w:r w:rsidRPr="0033579E">
              <w:rPr>
                <w:rFonts w:asciiTheme="majorHAnsi" w:hAnsiTheme="majorHAnsi"/>
                <w:sz w:val="20"/>
                <w:szCs w:val="20"/>
                <w:lang w:val="sq-AL"/>
              </w:rPr>
              <w:t>Vendimet financiare duhet të udhëhiqen nga vlerësimet lidhur me impaktin qe ato mund të kenë. Impakti mund të vlerësohet bazuar në indikatorët e performancës apo analizën e kostove dhe përfitimeve.</w:t>
            </w:r>
          </w:p>
        </w:tc>
        <w:tc>
          <w:tcPr>
            <w:tcW w:w="2981" w:type="dxa"/>
          </w:tcPr>
          <w:p w14:paraId="658418A6" w14:textId="298A497F" w:rsidR="00F96AB2" w:rsidRPr="0033579E" w:rsidRDefault="00AE48C2" w:rsidP="005F2E40">
            <w:pPr>
              <w:spacing w:after="0" w:line="240" w:lineRule="auto"/>
              <w:contextualSpacing/>
              <w:rPr>
                <w:rFonts w:asciiTheme="majorHAnsi" w:hAnsiTheme="majorHAnsi"/>
                <w:sz w:val="20"/>
                <w:szCs w:val="20"/>
                <w:lang w:val="sq-AL"/>
              </w:rPr>
            </w:pPr>
            <w:r>
              <w:rPr>
                <w:rFonts w:asciiTheme="majorHAnsi" w:hAnsiTheme="majorHAnsi"/>
                <w:sz w:val="20"/>
                <w:szCs w:val="20"/>
                <w:lang w:val="sq-AL"/>
              </w:rPr>
              <w:t xml:space="preserve">Mungon </w:t>
            </w:r>
          </w:p>
        </w:tc>
        <w:tc>
          <w:tcPr>
            <w:tcW w:w="3228" w:type="dxa"/>
          </w:tcPr>
          <w:p w14:paraId="17B2779E" w14:textId="77777777" w:rsidR="00F96AB2" w:rsidRPr="0033579E" w:rsidRDefault="00F96AB2" w:rsidP="005F2E40">
            <w:pPr>
              <w:spacing w:after="0" w:line="240" w:lineRule="auto"/>
              <w:contextualSpacing/>
              <w:rPr>
                <w:rFonts w:asciiTheme="majorHAnsi" w:hAnsiTheme="majorHAnsi"/>
                <w:sz w:val="20"/>
                <w:szCs w:val="20"/>
                <w:lang w:val="sq-AL"/>
              </w:rPr>
            </w:pPr>
          </w:p>
        </w:tc>
      </w:tr>
      <w:tr w:rsidR="004E23EB" w:rsidRPr="0033579E" w14:paraId="698E2C01" w14:textId="77777777" w:rsidTr="00D40961">
        <w:tc>
          <w:tcPr>
            <w:tcW w:w="1944" w:type="dxa"/>
            <w:vMerge/>
          </w:tcPr>
          <w:p w14:paraId="03E4AEF2" w14:textId="77777777" w:rsidR="00F96AB2" w:rsidRPr="0033579E" w:rsidRDefault="00F96AB2" w:rsidP="009D7A1B">
            <w:pPr>
              <w:pStyle w:val="ListParagraph"/>
              <w:ind w:left="360"/>
              <w:rPr>
                <w:rFonts w:asciiTheme="majorHAnsi" w:hAnsiTheme="majorHAnsi"/>
                <w:sz w:val="20"/>
                <w:szCs w:val="20"/>
                <w:lang w:val="sq-AL"/>
              </w:rPr>
            </w:pPr>
          </w:p>
        </w:tc>
        <w:tc>
          <w:tcPr>
            <w:tcW w:w="1979" w:type="dxa"/>
          </w:tcPr>
          <w:p w14:paraId="77183D1F" w14:textId="6084C920" w:rsidR="00F96AB2" w:rsidRPr="0033579E" w:rsidRDefault="00F96AB2" w:rsidP="00F87084">
            <w:pPr>
              <w:pStyle w:val="ListParagraph"/>
              <w:ind w:left="0"/>
              <w:rPr>
                <w:rFonts w:asciiTheme="majorHAnsi" w:hAnsiTheme="majorHAnsi"/>
                <w:sz w:val="20"/>
                <w:szCs w:val="20"/>
                <w:lang w:val="sq-AL"/>
              </w:rPr>
            </w:pPr>
            <w:r w:rsidRPr="0033579E">
              <w:rPr>
                <w:rFonts w:asciiTheme="majorHAnsi" w:hAnsiTheme="majorHAnsi"/>
                <w:sz w:val="20"/>
                <w:szCs w:val="20"/>
                <w:lang w:val="sq-AL"/>
              </w:rPr>
              <w:t>2.</w:t>
            </w:r>
            <w:r w:rsidR="00D40961" w:rsidRPr="0033579E">
              <w:rPr>
                <w:rFonts w:asciiTheme="majorHAnsi" w:hAnsiTheme="majorHAnsi"/>
                <w:sz w:val="20"/>
                <w:szCs w:val="20"/>
                <w:lang w:val="sq-AL"/>
              </w:rPr>
              <w:t>8</w:t>
            </w:r>
            <w:r w:rsidRPr="0033579E">
              <w:rPr>
                <w:rFonts w:asciiTheme="majorHAnsi" w:hAnsiTheme="majorHAnsi"/>
                <w:sz w:val="20"/>
                <w:szCs w:val="20"/>
                <w:lang w:val="sq-AL"/>
              </w:rPr>
              <w:t xml:space="preserve"> Transparenc</w:t>
            </w:r>
            <w:r w:rsidR="00F87084" w:rsidRPr="0033579E">
              <w:rPr>
                <w:rFonts w:asciiTheme="majorHAnsi" w:hAnsiTheme="majorHAnsi"/>
                <w:sz w:val="20"/>
                <w:szCs w:val="20"/>
                <w:lang w:val="sq-AL"/>
              </w:rPr>
              <w:t>a</w:t>
            </w:r>
          </w:p>
        </w:tc>
        <w:tc>
          <w:tcPr>
            <w:tcW w:w="6158" w:type="dxa"/>
          </w:tcPr>
          <w:p w14:paraId="77EDCBD7" w14:textId="35E37B68" w:rsidR="00F96AB2" w:rsidRPr="0033579E" w:rsidRDefault="00F87084" w:rsidP="00F87084">
            <w:pPr>
              <w:rPr>
                <w:rFonts w:asciiTheme="majorHAnsi" w:hAnsiTheme="majorHAnsi"/>
                <w:sz w:val="20"/>
                <w:szCs w:val="20"/>
                <w:lang w:val="sq-AL"/>
              </w:rPr>
            </w:pPr>
            <w:r w:rsidRPr="0033579E">
              <w:rPr>
                <w:rFonts w:asciiTheme="majorHAnsi" w:hAnsiTheme="majorHAnsi"/>
                <w:sz w:val="20"/>
                <w:szCs w:val="20"/>
                <w:lang w:val="sq-AL"/>
              </w:rPr>
              <w:t>Informacioni mbi planet fiskale, pozicionet, dhe performancën e bashkisë,  është lehtësisht i aksesueshëm për publikun e gjerë. Në veçanti, dokumentacioni buxhetor i plotësuar, buxheti i ndryshuar dhe raportet financiare përfshirë deklaratat e auditit janë publikisht të disponueshme.</w:t>
            </w:r>
          </w:p>
        </w:tc>
        <w:tc>
          <w:tcPr>
            <w:tcW w:w="2981" w:type="dxa"/>
          </w:tcPr>
          <w:p w14:paraId="78B1E16D" w14:textId="1345048B" w:rsidR="00F96AB2" w:rsidRPr="0033579E" w:rsidRDefault="00F96AB2" w:rsidP="0024639D">
            <w:pPr>
              <w:pStyle w:val="ListParagraph"/>
              <w:numPr>
                <w:ilvl w:val="0"/>
                <w:numId w:val="22"/>
              </w:numPr>
              <w:spacing w:after="0" w:line="240" w:lineRule="auto"/>
              <w:rPr>
                <w:rFonts w:asciiTheme="majorHAnsi" w:hAnsiTheme="majorHAnsi"/>
                <w:sz w:val="20"/>
                <w:szCs w:val="20"/>
                <w:lang w:val="sq-AL"/>
              </w:rPr>
            </w:pPr>
            <w:r w:rsidRPr="0033579E">
              <w:rPr>
                <w:rFonts w:asciiTheme="majorHAnsi" w:hAnsiTheme="majorHAnsi"/>
                <w:sz w:val="20"/>
                <w:szCs w:val="20"/>
                <w:lang w:val="sq-AL"/>
              </w:rPr>
              <w:t xml:space="preserve">LOB, </w:t>
            </w:r>
            <w:r w:rsidR="0024639D" w:rsidRPr="0033579E">
              <w:rPr>
                <w:rFonts w:asciiTheme="majorHAnsi" w:hAnsiTheme="majorHAnsi"/>
                <w:sz w:val="20"/>
                <w:szCs w:val="20"/>
                <w:lang w:val="sq-AL"/>
              </w:rPr>
              <w:t xml:space="preserve">Neni </w:t>
            </w:r>
            <w:r w:rsidRPr="0033579E">
              <w:rPr>
                <w:rFonts w:asciiTheme="majorHAnsi" w:hAnsiTheme="majorHAnsi"/>
                <w:sz w:val="20"/>
                <w:szCs w:val="20"/>
                <w:lang w:val="sq-AL"/>
              </w:rPr>
              <w:t>4</w:t>
            </w:r>
          </w:p>
        </w:tc>
        <w:tc>
          <w:tcPr>
            <w:tcW w:w="3228" w:type="dxa"/>
          </w:tcPr>
          <w:p w14:paraId="5B220935" w14:textId="1B0C9E12" w:rsidR="00A67CED" w:rsidRPr="0033579E" w:rsidRDefault="00BA7625" w:rsidP="00A67CED">
            <w:pPr>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t>Aksesi i publikut n</w:t>
            </w:r>
            <w:r w:rsidR="00C06BDF" w:rsidRPr="0033579E">
              <w:rPr>
                <w:rFonts w:asciiTheme="majorHAnsi" w:hAnsiTheme="majorHAnsi"/>
                <w:sz w:val="20"/>
                <w:szCs w:val="20"/>
                <w:lang w:val="sq-AL"/>
              </w:rPr>
              <w:t>ë</w:t>
            </w:r>
            <w:r w:rsidRPr="0033579E">
              <w:rPr>
                <w:rFonts w:asciiTheme="majorHAnsi" w:hAnsiTheme="majorHAnsi"/>
                <w:sz w:val="20"/>
                <w:szCs w:val="20"/>
                <w:lang w:val="sq-AL"/>
              </w:rPr>
              <w:t xml:space="preserve"> informacionin fiskal </w:t>
            </w:r>
            <w:r w:rsidR="00C06BDF" w:rsidRPr="0033579E">
              <w:rPr>
                <w:rFonts w:asciiTheme="majorHAnsi" w:hAnsiTheme="majorHAnsi"/>
                <w:sz w:val="20"/>
                <w:szCs w:val="20"/>
                <w:lang w:val="sq-AL"/>
              </w:rPr>
              <w:t>ë</w:t>
            </w:r>
            <w:r w:rsidRPr="0033579E">
              <w:rPr>
                <w:rFonts w:asciiTheme="majorHAnsi" w:hAnsiTheme="majorHAnsi"/>
                <w:sz w:val="20"/>
                <w:szCs w:val="20"/>
                <w:lang w:val="sq-AL"/>
              </w:rPr>
              <w:t>sht</w:t>
            </w:r>
            <w:r w:rsidR="00C06BDF" w:rsidRPr="0033579E">
              <w:rPr>
                <w:rFonts w:asciiTheme="majorHAnsi" w:hAnsiTheme="majorHAnsi"/>
                <w:sz w:val="20"/>
                <w:szCs w:val="20"/>
                <w:lang w:val="sq-AL"/>
              </w:rPr>
              <w:t>ë</w:t>
            </w:r>
            <w:r w:rsidRPr="0033579E">
              <w:rPr>
                <w:rFonts w:asciiTheme="majorHAnsi" w:hAnsiTheme="majorHAnsi"/>
                <w:sz w:val="20"/>
                <w:szCs w:val="20"/>
                <w:lang w:val="sq-AL"/>
              </w:rPr>
              <w:t xml:space="preserve"> shum</w:t>
            </w:r>
            <w:r w:rsidR="00C06BDF" w:rsidRPr="0033579E">
              <w:rPr>
                <w:rFonts w:asciiTheme="majorHAnsi" w:hAnsiTheme="majorHAnsi"/>
                <w:sz w:val="20"/>
                <w:szCs w:val="20"/>
                <w:lang w:val="sq-AL"/>
              </w:rPr>
              <w:t>ë</w:t>
            </w:r>
            <w:r w:rsidRPr="0033579E">
              <w:rPr>
                <w:rFonts w:asciiTheme="majorHAnsi" w:hAnsiTheme="majorHAnsi"/>
                <w:sz w:val="20"/>
                <w:szCs w:val="20"/>
                <w:lang w:val="sq-AL"/>
              </w:rPr>
              <w:t xml:space="preserve"> i ul</w:t>
            </w:r>
            <w:r w:rsidR="00C06BDF" w:rsidRPr="0033579E">
              <w:rPr>
                <w:rFonts w:asciiTheme="majorHAnsi" w:hAnsiTheme="majorHAnsi"/>
                <w:sz w:val="20"/>
                <w:szCs w:val="20"/>
                <w:lang w:val="sq-AL"/>
              </w:rPr>
              <w:t>ë</w:t>
            </w:r>
            <w:r w:rsidRPr="0033579E">
              <w:rPr>
                <w:rFonts w:asciiTheme="majorHAnsi" w:hAnsiTheme="majorHAnsi"/>
                <w:sz w:val="20"/>
                <w:szCs w:val="20"/>
                <w:lang w:val="sq-AL"/>
              </w:rPr>
              <w:t>t apo jo</w:t>
            </w:r>
            <w:r w:rsidR="00357D13">
              <w:rPr>
                <w:rFonts w:asciiTheme="majorHAnsi" w:hAnsiTheme="majorHAnsi"/>
                <w:sz w:val="20"/>
                <w:szCs w:val="20"/>
                <w:lang w:val="sq-AL"/>
              </w:rPr>
              <w:t xml:space="preserve"> </w:t>
            </w:r>
            <w:r w:rsidRPr="0033579E">
              <w:rPr>
                <w:rFonts w:asciiTheme="majorHAnsi" w:hAnsiTheme="majorHAnsi"/>
                <w:sz w:val="20"/>
                <w:szCs w:val="20"/>
                <w:lang w:val="sq-AL"/>
              </w:rPr>
              <w:t>ekzistent</w:t>
            </w:r>
            <w:r w:rsidR="00A67CED" w:rsidRPr="0033579E">
              <w:rPr>
                <w:rFonts w:asciiTheme="majorHAnsi" w:hAnsiTheme="majorHAnsi"/>
                <w:sz w:val="20"/>
                <w:szCs w:val="20"/>
                <w:lang w:val="sq-AL"/>
              </w:rPr>
              <w:t xml:space="preserve">. </w:t>
            </w:r>
            <w:r w:rsidRPr="0033579E">
              <w:rPr>
                <w:rFonts w:asciiTheme="majorHAnsi" w:hAnsiTheme="majorHAnsi"/>
                <w:sz w:val="20"/>
                <w:szCs w:val="20"/>
                <w:lang w:val="sq-AL"/>
              </w:rPr>
              <w:t xml:space="preserve">Duket se </w:t>
            </w:r>
            <w:r w:rsidR="00C06BDF" w:rsidRPr="0033579E">
              <w:rPr>
                <w:rFonts w:asciiTheme="majorHAnsi" w:hAnsiTheme="majorHAnsi"/>
                <w:sz w:val="20"/>
                <w:szCs w:val="20"/>
                <w:lang w:val="sq-AL"/>
              </w:rPr>
              <w:t>vetëm buxheti vjetor i propozuar bëhet publik pas miratimit nga këshilli bashkiak</w:t>
            </w:r>
            <w:r w:rsidR="00A67CED" w:rsidRPr="0033579E">
              <w:rPr>
                <w:rFonts w:asciiTheme="majorHAnsi" w:hAnsiTheme="majorHAnsi"/>
                <w:sz w:val="20"/>
                <w:szCs w:val="20"/>
                <w:lang w:val="sq-AL"/>
              </w:rPr>
              <w:t xml:space="preserve">. </w:t>
            </w:r>
            <w:r w:rsidR="00C06BDF" w:rsidRPr="0033579E">
              <w:rPr>
                <w:rFonts w:asciiTheme="majorHAnsi" w:hAnsiTheme="majorHAnsi"/>
                <w:sz w:val="20"/>
                <w:szCs w:val="20"/>
                <w:lang w:val="sq-AL"/>
              </w:rPr>
              <w:t>I gjithë grupi i dokumentacionit të buxhetit nuk bëhet publik dhe kalendari përkatës për këtë gjë mungon</w:t>
            </w:r>
            <w:r w:rsidR="00A67CED" w:rsidRPr="0033579E">
              <w:rPr>
                <w:rFonts w:asciiTheme="majorHAnsi" w:hAnsiTheme="majorHAnsi"/>
                <w:sz w:val="20"/>
                <w:szCs w:val="20"/>
                <w:lang w:val="sq-AL"/>
              </w:rPr>
              <w:t xml:space="preserve">. </w:t>
            </w:r>
            <w:r w:rsidR="00C06BDF" w:rsidRPr="0033579E">
              <w:rPr>
                <w:rFonts w:asciiTheme="majorHAnsi" w:hAnsiTheme="majorHAnsi"/>
                <w:sz w:val="20"/>
                <w:szCs w:val="20"/>
                <w:lang w:val="sq-AL"/>
              </w:rPr>
              <w:t>A është kjo për shkak të mangësive në kuadrin ligjor apo për shkak të mos zbatimit të ligjit</w:t>
            </w:r>
            <w:r w:rsidR="00A67CED" w:rsidRPr="0033579E">
              <w:rPr>
                <w:rFonts w:asciiTheme="majorHAnsi" w:hAnsiTheme="majorHAnsi"/>
                <w:sz w:val="20"/>
                <w:szCs w:val="20"/>
                <w:lang w:val="sq-AL"/>
              </w:rPr>
              <w:t>?</w:t>
            </w:r>
          </w:p>
          <w:p w14:paraId="43C824C6" w14:textId="77777777" w:rsidR="00A67CED" w:rsidRPr="0033579E" w:rsidRDefault="00A67CED" w:rsidP="00A67CED">
            <w:pPr>
              <w:spacing w:after="0" w:line="240" w:lineRule="auto"/>
              <w:contextualSpacing/>
              <w:rPr>
                <w:rFonts w:asciiTheme="majorHAnsi" w:hAnsiTheme="majorHAnsi"/>
                <w:sz w:val="20"/>
                <w:szCs w:val="20"/>
                <w:lang w:val="sq-AL"/>
              </w:rPr>
            </w:pPr>
          </w:p>
          <w:p w14:paraId="703796B2" w14:textId="4E18E03F" w:rsidR="00A67CED" w:rsidRPr="0033579E" w:rsidRDefault="00285A2C" w:rsidP="005F7580">
            <w:pPr>
              <w:pStyle w:val="ListParagraph"/>
              <w:numPr>
                <w:ilvl w:val="0"/>
                <w:numId w:val="28"/>
              </w:numPr>
              <w:spacing w:after="0" w:line="240" w:lineRule="auto"/>
              <w:ind w:left="280" w:hanging="230"/>
              <w:rPr>
                <w:rFonts w:asciiTheme="majorHAnsi" w:hAnsiTheme="majorHAnsi"/>
                <w:sz w:val="20"/>
                <w:szCs w:val="20"/>
                <w:lang w:val="sq-AL"/>
              </w:rPr>
            </w:pPr>
            <w:r w:rsidRPr="0033579E">
              <w:rPr>
                <w:rFonts w:asciiTheme="majorHAnsi" w:hAnsiTheme="majorHAnsi"/>
                <w:sz w:val="20"/>
                <w:szCs w:val="20"/>
                <w:lang w:val="sq-AL"/>
              </w:rPr>
              <w:t xml:space="preserve">Shkaku kryesor </w:t>
            </w:r>
            <w:r w:rsidR="0033579E" w:rsidRPr="0033579E">
              <w:rPr>
                <w:rFonts w:asciiTheme="majorHAnsi" w:hAnsiTheme="majorHAnsi"/>
                <w:sz w:val="20"/>
                <w:szCs w:val="20"/>
                <w:lang w:val="sq-AL"/>
              </w:rPr>
              <w:t>ë</w:t>
            </w:r>
            <w:r w:rsidRPr="0033579E">
              <w:rPr>
                <w:rFonts w:asciiTheme="majorHAnsi" w:hAnsiTheme="majorHAnsi"/>
                <w:sz w:val="20"/>
                <w:szCs w:val="20"/>
                <w:lang w:val="sq-AL"/>
              </w:rPr>
              <w:t>sht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mos-zbat</w:t>
            </w:r>
            <w:r w:rsidR="00357D13">
              <w:rPr>
                <w:rFonts w:asciiTheme="majorHAnsi" w:hAnsiTheme="majorHAnsi"/>
                <w:sz w:val="20"/>
                <w:szCs w:val="20"/>
                <w:lang w:val="sq-AL"/>
              </w:rPr>
              <w:t>i</w:t>
            </w:r>
            <w:r w:rsidRPr="0033579E">
              <w:rPr>
                <w:rFonts w:asciiTheme="majorHAnsi" w:hAnsiTheme="majorHAnsi"/>
                <w:sz w:val="20"/>
                <w:szCs w:val="20"/>
                <w:lang w:val="sq-AL"/>
              </w:rPr>
              <w:t>mi i ligjit</w:t>
            </w:r>
            <w:r w:rsidR="00A67CED" w:rsidRPr="0033579E">
              <w:rPr>
                <w:rFonts w:asciiTheme="majorHAnsi" w:hAnsiTheme="majorHAnsi"/>
                <w:sz w:val="20"/>
                <w:szCs w:val="20"/>
                <w:lang w:val="sq-AL"/>
              </w:rPr>
              <w:t>.</w:t>
            </w:r>
            <w:r w:rsidR="00A67CED" w:rsidRPr="0033579E">
              <w:rPr>
                <w:rFonts w:asciiTheme="majorHAnsi" w:hAnsiTheme="majorHAnsi"/>
                <w:sz w:val="20"/>
                <w:szCs w:val="20"/>
                <w:lang w:val="sq-AL"/>
              </w:rPr>
              <w:br/>
            </w:r>
            <w:r w:rsidRPr="0033579E">
              <w:rPr>
                <w:rFonts w:asciiTheme="majorHAnsi" w:hAnsiTheme="majorHAnsi"/>
                <w:sz w:val="20"/>
                <w:szCs w:val="20"/>
                <w:lang w:val="sq-AL"/>
              </w:rPr>
              <w:t xml:space="preserve">Aksesi publik </w:t>
            </w:r>
            <w:r w:rsidR="0033579E" w:rsidRPr="0033579E">
              <w:rPr>
                <w:rFonts w:asciiTheme="majorHAnsi" w:hAnsiTheme="majorHAnsi"/>
                <w:sz w:val="20"/>
                <w:szCs w:val="20"/>
                <w:lang w:val="sq-AL"/>
              </w:rPr>
              <w:t>ë</w:t>
            </w:r>
            <w:r w:rsidRPr="0033579E">
              <w:rPr>
                <w:rFonts w:asciiTheme="majorHAnsi" w:hAnsiTheme="majorHAnsi"/>
                <w:sz w:val="20"/>
                <w:szCs w:val="20"/>
                <w:lang w:val="sq-AL"/>
              </w:rPr>
              <w:t>sht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shum</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i ul</w:t>
            </w:r>
            <w:r w:rsidR="0033579E" w:rsidRPr="0033579E">
              <w:rPr>
                <w:rFonts w:asciiTheme="majorHAnsi" w:hAnsiTheme="majorHAnsi"/>
                <w:sz w:val="20"/>
                <w:szCs w:val="20"/>
                <w:lang w:val="sq-AL"/>
              </w:rPr>
              <w:t>ë</w:t>
            </w:r>
            <w:r w:rsidRPr="0033579E">
              <w:rPr>
                <w:rFonts w:asciiTheme="majorHAnsi" w:hAnsiTheme="majorHAnsi"/>
                <w:sz w:val="20"/>
                <w:szCs w:val="20"/>
                <w:lang w:val="sq-AL"/>
              </w:rPr>
              <w:t>t ose totalisht n</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munges</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p</w:t>
            </w:r>
            <w:r w:rsidR="0033579E" w:rsidRPr="0033579E">
              <w:rPr>
                <w:rFonts w:asciiTheme="majorHAnsi" w:hAnsiTheme="majorHAnsi"/>
                <w:sz w:val="20"/>
                <w:szCs w:val="20"/>
                <w:lang w:val="sq-AL"/>
              </w:rPr>
              <w:t>ë</w:t>
            </w:r>
            <w:r w:rsidRPr="0033579E">
              <w:rPr>
                <w:rFonts w:asciiTheme="majorHAnsi" w:hAnsiTheme="majorHAnsi"/>
                <w:sz w:val="20"/>
                <w:szCs w:val="20"/>
                <w:lang w:val="sq-AL"/>
              </w:rPr>
              <w:t>r shkak 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mos-zbatimit 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detyrimeve ligjore nga ana e bashkis</w:t>
            </w:r>
            <w:r w:rsidR="0033579E" w:rsidRPr="0033579E">
              <w:rPr>
                <w:rFonts w:asciiTheme="majorHAnsi" w:hAnsiTheme="majorHAnsi"/>
                <w:sz w:val="20"/>
                <w:szCs w:val="20"/>
                <w:lang w:val="sq-AL"/>
              </w:rPr>
              <w:t>ë</w:t>
            </w:r>
            <w:r w:rsidR="00A67CED" w:rsidRPr="0033579E">
              <w:rPr>
                <w:rFonts w:asciiTheme="majorHAnsi" w:hAnsiTheme="majorHAnsi"/>
                <w:sz w:val="20"/>
                <w:szCs w:val="20"/>
                <w:lang w:val="sq-AL"/>
              </w:rPr>
              <w:t>.</w:t>
            </w:r>
          </w:p>
          <w:p w14:paraId="1F9D118B" w14:textId="50E72E2F" w:rsidR="00A67CED" w:rsidRPr="0033579E" w:rsidRDefault="00285A2C" w:rsidP="005F7580">
            <w:pPr>
              <w:numPr>
                <w:ilvl w:val="0"/>
                <w:numId w:val="28"/>
              </w:numPr>
              <w:spacing w:after="0" w:line="240" w:lineRule="auto"/>
              <w:ind w:left="280" w:hanging="230"/>
              <w:contextualSpacing/>
              <w:rPr>
                <w:rFonts w:asciiTheme="majorHAnsi" w:hAnsiTheme="majorHAnsi"/>
                <w:sz w:val="20"/>
                <w:szCs w:val="20"/>
                <w:lang w:val="sq-AL"/>
              </w:rPr>
            </w:pPr>
            <w:r w:rsidRPr="0033579E">
              <w:rPr>
                <w:rFonts w:asciiTheme="majorHAnsi" w:hAnsiTheme="majorHAnsi"/>
                <w:sz w:val="20"/>
                <w:szCs w:val="20"/>
                <w:lang w:val="sq-AL"/>
              </w:rPr>
              <w:t xml:space="preserve">Dispozitat fiskale ndryshohen shume shpesh </w:t>
            </w:r>
          </w:p>
          <w:p w14:paraId="67B6C41B" w14:textId="53AC4572" w:rsidR="00F96AB2" w:rsidRPr="0033579E" w:rsidRDefault="00285A2C" w:rsidP="00285A2C">
            <w:pPr>
              <w:numPr>
                <w:ilvl w:val="0"/>
                <w:numId w:val="28"/>
              </w:numPr>
              <w:spacing w:after="0" w:line="240" w:lineRule="auto"/>
              <w:ind w:left="280" w:hanging="230"/>
              <w:contextualSpacing/>
              <w:rPr>
                <w:rFonts w:asciiTheme="majorHAnsi" w:hAnsiTheme="majorHAnsi"/>
                <w:sz w:val="20"/>
                <w:szCs w:val="20"/>
                <w:lang w:val="sq-AL"/>
              </w:rPr>
            </w:pPr>
            <w:r w:rsidRPr="0033579E">
              <w:rPr>
                <w:rFonts w:asciiTheme="majorHAnsi" w:hAnsiTheme="majorHAnsi"/>
                <w:sz w:val="20"/>
                <w:szCs w:val="20"/>
                <w:lang w:val="sq-AL"/>
              </w:rPr>
              <w:t>K</w:t>
            </w:r>
            <w:r w:rsidR="0033579E" w:rsidRPr="0033579E">
              <w:rPr>
                <w:rFonts w:asciiTheme="majorHAnsi" w:hAnsiTheme="majorHAnsi"/>
                <w:sz w:val="20"/>
                <w:szCs w:val="20"/>
                <w:lang w:val="sq-AL"/>
              </w:rPr>
              <w:t>ë</w:t>
            </w:r>
            <w:r w:rsidRPr="0033579E">
              <w:rPr>
                <w:rFonts w:asciiTheme="majorHAnsi" w:hAnsiTheme="majorHAnsi"/>
                <w:sz w:val="20"/>
                <w:szCs w:val="20"/>
                <w:lang w:val="sq-AL"/>
              </w:rPr>
              <w:t>rkesa p</w:t>
            </w:r>
            <w:r w:rsidR="0033579E" w:rsidRPr="0033579E">
              <w:rPr>
                <w:rFonts w:asciiTheme="majorHAnsi" w:hAnsiTheme="majorHAnsi"/>
                <w:sz w:val="20"/>
                <w:szCs w:val="20"/>
                <w:lang w:val="sq-AL"/>
              </w:rPr>
              <w:t>ë</w:t>
            </w:r>
            <w:r w:rsidRPr="0033579E">
              <w:rPr>
                <w:rFonts w:asciiTheme="majorHAnsi" w:hAnsiTheme="majorHAnsi"/>
                <w:sz w:val="20"/>
                <w:szCs w:val="20"/>
                <w:lang w:val="sq-AL"/>
              </w:rPr>
              <w:t>r llogaridh</w:t>
            </w:r>
            <w:r w:rsidR="0033579E" w:rsidRPr="0033579E">
              <w:rPr>
                <w:rFonts w:asciiTheme="majorHAnsi" w:hAnsiTheme="majorHAnsi"/>
                <w:sz w:val="20"/>
                <w:szCs w:val="20"/>
                <w:lang w:val="sq-AL"/>
              </w:rPr>
              <w:t>ë</w:t>
            </w:r>
            <w:r w:rsidRPr="0033579E">
              <w:rPr>
                <w:rFonts w:asciiTheme="majorHAnsi" w:hAnsiTheme="majorHAnsi"/>
                <w:sz w:val="20"/>
                <w:szCs w:val="20"/>
                <w:lang w:val="sq-AL"/>
              </w:rPr>
              <w:t>nie nga qytetar</w:t>
            </w:r>
            <w:r w:rsidR="0033579E" w:rsidRPr="0033579E">
              <w:rPr>
                <w:rFonts w:asciiTheme="majorHAnsi" w:hAnsiTheme="majorHAnsi"/>
                <w:sz w:val="20"/>
                <w:szCs w:val="20"/>
                <w:lang w:val="sq-AL"/>
              </w:rPr>
              <w:t>ë</w:t>
            </w:r>
            <w:r w:rsidRPr="0033579E">
              <w:rPr>
                <w:rFonts w:asciiTheme="majorHAnsi" w:hAnsiTheme="majorHAnsi"/>
                <w:sz w:val="20"/>
                <w:szCs w:val="20"/>
                <w:lang w:val="sq-AL"/>
              </w:rPr>
              <w:t>t apo grupet e interesit mungon</w:t>
            </w:r>
            <w:r w:rsidR="00A67CED" w:rsidRPr="0033579E">
              <w:rPr>
                <w:rFonts w:asciiTheme="majorHAnsi" w:hAnsiTheme="majorHAnsi"/>
                <w:sz w:val="20"/>
                <w:szCs w:val="20"/>
                <w:lang w:val="sq-AL"/>
              </w:rPr>
              <w:t>.</w:t>
            </w:r>
          </w:p>
        </w:tc>
      </w:tr>
      <w:tr w:rsidR="004E23EB" w:rsidRPr="0033579E" w14:paraId="55A44F4C" w14:textId="77777777" w:rsidTr="00D40961">
        <w:tc>
          <w:tcPr>
            <w:tcW w:w="1944" w:type="dxa"/>
          </w:tcPr>
          <w:p w14:paraId="0E3B074C" w14:textId="77777777" w:rsidR="00F96AB2" w:rsidRPr="0033579E" w:rsidRDefault="00F96AB2" w:rsidP="00995460">
            <w:pPr>
              <w:pStyle w:val="ListParagraph"/>
              <w:ind w:left="360"/>
              <w:rPr>
                <w:rFonts w:asciiTheme="majorHAnsi" w:hAnsiTheme="majorHAnsi"/>
                <w:sz w:val="20"/>
                <w:szCs w:val="20"/>
                <w:lang w:val="sq-AL"/>
              </w:rPr>
            </w:pPr>
          </w:p>
        </w:tc>
        <w:tc>
          <w:tcPr>
            <w:tcW w:w="1979" w:type="dxa"/>
          </w:tcPr>
          <w:p w14:paraId="0993956D" w14:textId="77777777" w:rsidR="00F96AB2" w:rsidRPr="0033579E" w:rsidRDefault="00F96AB2" w:rsidP="00995460">
            <w:pPr>
              <w:pStyle w:val="ListParagraph"/>
              <w:ind w:left="360"/>
              <w:rPr>
                <w:rFonts w:asciiTheme="majorHAnsi" w:hAnsiTheme="majorHAnsi"/>
                <w:sz w:val="20"/>
                <w:szCs w:val="20"/>
                <w:lang w:val="sq-AL"/>
              </w:rPr>
            </w:pPr>
          </w:p>
        </w:tc>
        <w:tc>
          <w:tcPr>
            <w:tcW w:w="6158" w:type="dxa"/>
          </w:tcPr>
          <w:p w14:paraId="7DD82D84" w14:textId="77777777" w:rsidR="00F96AB2" w:rsidRPr="0033579E" w:rsidRDefault="00F96AB2" w:rsidP="00995460">
            <w:pPr>
              <w:pStyle w:val="ListParagraph"/>
              <w:ind w:left="360"/>
              <w:rPr>
                <w:rFonts w:asciiTheme="majorHAnsi" w:hAnsiTheme="majorHAnsi"/>
                <w:sz w:val="20"/>
                <w:szCs w:val="20"/>
                <w:lang w:val="sq-AL"/>
              </w:rPr>
            </w:pPr>
          </w:p>
        </w:tc>
        <w:tc>
          <w:tcPr>
            <w:tcW w:w="2981" w:type="dxa"/>
          </w:tcPr>
          <w:p w14:paraId="6957269F" w14:textId="77777777" w:rsidR="00F96AB2" w:rsidRPr="0033579E" w:rsidRDefault="00F96AB2" w:rsidP="005F2E40">
            <w:pPr>
              <w:pStyle w:val="ListParagraph"/>
              <w:spacing w:after="0" w:line="240" w:lineRule="auto"/>
              <w:ind w:left="360"/>
              <w:rPr>
                <w:rFonts w:asciiTheme="majorHAnsi" w:hAnsiTheme="majorHAnsi"/>
                <w:sz w:val="20"/>
                <w:szCs w:val="20"/>
                <w:lang w:val="sq-AL"/>
              </w:rPr>
            </w:pPr>
          </w:p>
        </w:tc>
        <w:tc>
          <w:tcPr>
            <w:tcW w:w="3228" w:type="dxa"/>
          </w:tcPr>
          <w:p w14:paraId="4F71A3C3" w14:textId="77777777" w:rsidR="00F96AB2" w:rsidRPr="0033579E" w:rsidRDefault="00F96AB2" w:rsidP="0095705E">
            <w:pPr>
              <w:spacing w:after="0" w:line="240" w:lineRule="auto"/>
              <w:contextualSpacing/>
              <w:rPr>
                <w:rFonts w:asciiTheme="majorHAnsi" w:hAnsiTheme="majorHAnsi"/>
                <w:sz w:val="20"/>
                <w:szCs w:val="20"/>
                <w:lang w:val="sq-AL"/>
              </w:rPr>
            </w:pPr>
          </w:p>
        </w:tc>
      </w:tr>
      <w:tr w:rsidR="004E23EB" w:rsidRPr="0033579E" w14:paraId="21891001" w14:textId="77777777" w:rsidTr="00D40961">
        <w:tc>
          <w:tcPr>
            <w:tcW w:w="1944" w:type="dxa"/>
            <w:vMerge w:val="restart"/>
          </w:tcPr>
          <w:p w14:paraId="1B830030" w14:textId="36229921" w:rsidR="00F96AB2" w:rsidRPr="0033579E" w:rsidRDefault="00F87084" w:rsidP="00EB07EB">
            <w:pPr>
              <w:pStyle w:val="ListParagraph"/>
              <w:numPr>
                <w:ilvl w:val="0"/>
                <w:numId w:val="1"/>
              </w:numPr>
              <w:rPr>
                <w:rFonts w:asciiTheme="majorHAnsi" w:hAnsiTheme="majorHAnsi"/>
                <w:sz w:val="20"/>
                <w:szCs w:val="20"/>
                <w:lang w:val="sq-AL"/>
              </w:rPr>
            </w:pPr>
            <w:r w:rsidRPr="0033579E">
              <w:rPr>
                <w:rFonts w:asciiTheme="majorHAnsi" w:hAnsiTheme="majorHAnsi"/>
                <w:sz w:val="20"/>
                <w:szCs w:val="20"/>
                <w:lang w:val="sq-AL"/>
              </w:rPr>
              <w:lastRenderedPageBreak/>
              <w:t>Instrumente të planifikimit dhe të raportimit</w:t>
            </w:r>
          </w:p>
        </w:tc>
        <w:tc>
          <w:tcPr>
            <w:tcW w:w="1979" w:type="dxa"/>
          </w:tcPr>
          <w:p w14:paraId="0BAAE24B" w14:textId="036B88AB" w:rsidR="00F96AB2" w:rsidRPr="0033579E" w:rsidRDefault="00F87084" w:rsidP="005F1025">
            <w:pPr>
              <w:pStyle w:val="ListParagraph"/>
              <w:numPr>
                <w:ilvl w:val="1"/>
                <w:numId w:val="1"/>
              </w:numPr>
              <w:rPr>
                <w:rFonts w:asciiTheme="majorHAnsi" w:hAnsiTheme="majorHAnsi"/>
                <w:sz w:val="20"/>
                <w:szCs w:val="20"/>
                <w:lang w:val="sq-AL"/>
              </w:rPr>
            </w:pPr>
            <w:r w:rsidRPr="0033579E">
              <w:rPr>
                <w:rFonts w:asciiTheme="majorHAnsi" w:hAnsiTheme="majorHAnsi"/>
                <w:sz w:val="20"/>
                <w:szCs w:val="20"/>
                <w:lang w:val="sq-AL"/>
              </w:rPr>
              <w:t>Plani i zhvillimit strategjik</w:t>
            </w:r>
          </w:p>
        </w:tc>
        <w:tc>
          <w:tcPr>
            <w:tcW w:w="6158" w:type="dxa"/>
          </w:tcPr>
          <w:p w14:paraId="7D9F08DA" w14:textId="7586F79E" w:rsidR="00F87084" w:rsidRPr="0033579E" w:rsidRDefault="00F87084" w:rsidP="00F87084">
            <w:pPr>
              <w:pStyle w:val="ListParagraph"/>
              <w:numPr>
                <w:ilvl w:val="0"/>
                <w:numId w:val="3"/>
              </w:numPr>
              <w:rPr>
                <w:rFonts w:asciiTheme="majorHAnsi" w:hAnsiTheme="majorHAnsi"/>
                <w:sz w:val="20"/>
                <w:szCs w:val="20"/>
                <w:lang w:val="sq-AL"/>
              </w:rPr>
            </w:pPr>
            <w:r w:rsidRPr="0033579E">
              <w:rPr>
                <w:rFonts w:asciiTheme="majorHAnsi" w:hAnsiTheme="majorHAnsi"/>
                <w:sz w:val="20"/>
                <w:szCs w:val="20"/>
                <w:lang w:val="sq-AL"/>
              </w:rPr>
              <w:t xml:space="preserve">Kryetari i bashkisë është përgjegjës për përgatitjen e një plani të zhvillimit strategjik të bashkisë, </w:t>
            </w:r>
            <w:r w:rsidR="00BF22DC" w:rsidRPr="0033579E">
              <w:rPr>
                <w:rFonts w:asciiTheme="majorHAnsi" w:hAnsiTheme="majorHAnsi"/>
                <w:sz w:val="20"/>
                <w:szCs w:val="20"/>
                <w:lang w:val="sq-AL"/>
              </w:rPr>
              <w:t>siç</w:t>
            </w:r>
            <w:r w:rsidRPr="0033579E">
              <w:rPr>
                <w:rFonts w:asciiTheme="majorHAnsi" w:hAnsiTheme="majorHAnsi"/>
                <w:sz w:val="20"/>
                <w:szCs w:val="20"/>
                <w:lang w:val="sq-AL"/>
              </w:rPr>
              <w:t xml:space="preserve"> k</w:t>
            </w:r>
            <w:r w:rsidR="0033579E" w:rsidRPr="0033579E">
              <w:rPr>
                <w:rFonts w:asciiTheme="majorHAnsi" w:hAnsiTheme="majorHAnsi"/>
                <w:sz w:val="20"/>
                <w:szCs w:val="20"/>
                <w:lang w:val="sq-AL"/>
              </w:rPr>
              <w:t>ë</w:t>
            </w:r>
            <w:r w:rsidRPr="0033579E">
              <w:rPr>
                <w:rFonts w:asciiTheme="majorHAnsi" w:hAnsiTheme="majorHAnsi"/>
                <w:sz w:val="20"/>
                <w:szCs w:val="20"/>
                <w:lang w:val="sq-AL"/>
              </w:rPr>
              <w:t>rkohet nga ligji p</w:t>
            </w:r>
            <w:r w:rsidR="0033579E" w:rsidRPr="0033579E">
              <w:rPr>
                <w:rFonts w:asciiTheme="majorHAnsi" w:hAnsiTheme="majorHAnsi"/>
                <w:sz w:val="20"/>
                <w:szCs w:val="20"/>
                <w:lang w:val="sq-AL"/>
              </w:rPr>
              <w:t>ë</w:t>
            </w:r>
            <w:r w:rsidRPr="0033579E">
              <w:rPr>
                <w:rFonts w:asciiTheme="majorHAnsi" w:hAnsiTheme="majorHAnsi"/>
                <w:sz w:val="20"/>
                <w:szCs w:val="20"/>
                <w:lang w:val="sq-AL"/>
              </w:rPr>
              <w:t>r vet</w:t>
            </w:r>
            <w:r w:rsidR="0033579E" w:rsidRPr="0033579E">
              <w:rPr>
                <w:rFonts w:asciiTheme="majorHAnsi" w:hAnsiTheme="majorHAnsi"/>
                <w:sz w:val="20"/>
                <w:szCs w:val="20"/>
                <w:lang w:val="sq-AL"/>
              </w:rPr>
              <w:t>ë</w:t>
            </w:r>
            <w:r w:rsidRPr="0033579E">
              <w:rPr>
                <w:rFonts w:asciiTheme="majorHAnsi" w:hAnsiTheme="majorHAnsi"/>
                <w:sz w:val="20"/>
                <w:szCs w:val="20"/>
                <w:lang w:val="sq-AL"/>
              </w:rPr>
              <w:t>qeverisjen vendore, neni 28, dhe nga ligji p</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r </w:t>
            </w:r>
            <w:r w:rsidR="00BF22DC" w:rsidRPr="0033579E">
              <w:rPr>
                <w:rFonts w:asciiTheme="majorHAnsi" w:hAnsiTheme="majorHAnsi"/>
                <w:sz w:val="20"/>
                <w:szCs w:val="20"/>
                <w:lang w:val="sq-AL"/>
              </w:rPr>
              <w:t>planifikimin</w:t>
            </w:r>
            <w:r w:rsidRPr="0033579E">
              <w:rPr>
                <w:rFonts w:asciiTheme="majorHAnsi" w:hAnsiTheme="majorHAnsi"/>
                <w:sz w:val="20"/>
                <w:szCs w:val="20"/>
                <w:lang w:val="sq-AL"/>
              </w:rPr>
              <w:t xml:space="preserve"> e territorit. Kryetari i bashkisë mbështetet nga grupi bashkiak për menaxhimin strategjik. Plani i zhvillimit strategjik i dërgohet këshillit bashkiak për miratim.</w:t>
            </w:r>
          </w:p>
          <w:p w14:paraId="5923A11C" w14:textId="77777777" w:rsidR="00F87084" w:rsidRPr="0033579E" w:rsidRDefault="00F87084" w:rsidP="00F87084">
            <w:pPr>
              <w:pStyle w:val="ListParagraph"/>
              <w:numPr>
                <w:ilvl w:val="0"/>
                <w:numId w:val="3"/>
              </w:numPr>
              <w:rPr>
                <w:rFonts w:asciiTheme="majorHAnsi" w:hAnsiTheme="majorHAnsi"/>
                <w:sz w:val="20"/>
                <w:szCs w:val="20"/>
                <w:lang w:val="sq-AL"/>
              </w:rPr>
            </w:pPr>
            <w:r w:rsidRPr="0033579E">
              <w:rPr>
                <w:rFonts w:asciiTheme="majorHAnsi" w:hAnsiTheme="majorHAnsi"/>
                <w:sz w:val="20"/>
                <w:szCs w:val="20"/>
                <w:lang w:val="sq-AL"/>
              </w:rPr>
              <w:t xml:space="preserve">Plani i zhvillimit strategjik ofron orientim politikash drejt një zhvillimi të mirë-balancuar të bashkisë dhe mbulon një hapësirë kohor prej rreth 10 vitesh. </w:t>
            </w:r>
          </w:p>
          <w:p w14:paraId="44C98D13" w14:textId="4911B309" w:rsidR="00F96AB2" w:rsidRPr="0033579E" w:rsidRDefault="00F87084" w:rsidP="00F87084">
            <w:pPr>
              <w:pStyle w:val="ListParagraph"/>
              <w:numPr>
                <w:ilvl w:val="0"/>
                <w:numId w:val="3"/>
              </w:numPr>
              <w:rPr>
                <w:rFonts w:asciiTheme="majorHAnsi" w:hAnsiTheme="majorHAnsi"/>
                <w:sz w:val="20"/>
                <w:szCs w:val="20"/>
                <w:lang w:val="sq-AL"/>
              </w:rPr>
            </w:pPr>
            <w:r w:rsidRPr="0033579E">
              <w:rPr>
                <w:rFonts w:asciiTheme="majorHAnsi" w:hAnsiTheme="majorHAnsi"/>
                <w:sz w:val="20"/>
                <w:szCs w:val="20"/>
                <w:lang w:val="sq-AL"/>
              </w:rPr>
              <w:t>Plani i zhvillimit strategjik merr në konsideratë nevojën dhe potencialin e zhvillimit vendor si dhe prioritetet rajonale dhe kombëtare të zhvillimit strategjik; ai paraqet sfidat dhe veprimet kryesore të nevojshme për çdo fushë të gjerë politikash dhe identifikon projekte thelbësore të zhvillimit të bashkisë dhe kostot e tyre.</w:t>
            </w:r>
          </w:p>
        </w:tc>
        <w:tc>
          <w:tcPr>
            <w:tcW w:w="2981" w:type="dxa"/>
          </w:tcPr>
          <w:p w14:paraId="3F962292" w14:textId="54253F87" w:rsidR="0024639D" w:rsidRPr="0033579E" w:rsidRDefault="0024639D" w:rsidP="0024639D">
            <w:pPr>
              <w:spacing w:after="0" w:line="240" w:lineRule="auto"/>
              <w:rPr>
                <w:rFonts w:asciiTheme="majorHAnsi" w:hAnsiTheme="majorHAnsi"/>
                <w:sz w:val="20"/>
                <w:szCs w:val="20"/>
                <w:lang w:val="sq-AL"/>
              </w:rPr>
            </w:pPr>
            <w:r w:rsidRPr="0033579E">
              <w:rPr>
                <w:rFonts w:asciiTheme="majorHAnsi" w:hAnsiTheme="majorHAnsi"/>
                <w:sz w:val="20"/>
                <w:szCs w:val="20"/>
                <w:lang w:val="sq-AL"/>
              </w:rPr>
              <w:t>LQV / Neni 28, Bashkit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do të marrin përgjegjësitë për përgatitjen e planeve strategjike të zhvillimit</w:t>
            </w:r>
          </w:p>
          <w:p w14:paraId="7DB916D3" w14:textId="77777777" w:rsidR="0024639D" w:rsidRPr="0033579E" w:rsidRDefault="0024639D" w:rsidP="0024639D">
            <w:pPr>
              <w:spacing w:after="0" w:line="240" w:lineRule="auto"/>
              <w:rPr>
                <w:rFonts w:asciiTheme="majorHAnsi" w:hAnsiTheme="majorHAnsi"/>
                <w:sz w:val="20"/>
                <w:szCs w:val="20"/>
                <w:lang w:val="sq-AL"/>
              </w:rPr>
            </w:pPr>
          </w:p>
          <w:p w14:paraId="3AC0ED80" w14:textId="611EA345" w:rsidR="00E67A0C" w:rsidRPr="0033579E" w:rsidRDefault="0024639D" w:rsidP="00E161C8">
            <w:pPr>
              <w:spacing w:after="0" w:line="240" w:lineRule="auto"/>
              <w:rPr>
                <w:rFonts w:asciiTheme="majorHAnsi" w:hAnsiTheme="majorHAnsi"/>
                <w:sz w:val="20"/>
                <w:szCs w:val="20"/>
                <w:lang w:val="sq-AL"/>
              </w:rPr>
            </w:pPr>
            <w:r w:rsidRPr="0033579E">
              <w:rPr>
                <w:rFonts w:asciiTheme="majorHAnsi" w:hAnsiTheme="majorHAnsi"/>
                <w:sz w:val="20"/>
                <w:szCs w:val="20"/>
                <w:lang w:val="sq-AL"/>
              </w:rPr>
              <w:t xml:space="preserve">Ligji </w:t>
            </w:r>
            <w:r w:rsidR="00AE48C2">
              <w:rPr>
                <w:rFonts w:asciiTheme="majorHAnsi" w:hAnsiTheme="majorHAnsi"/>
                <w:sz w:val="20"/>
                <w:szCs w:val="20"/>
                <w:lang w:val="sq-AL"/>
              </w:rPr>
              <w:t xml:space="preserve">për Planifikimin dhe Zhvillimin e Territorit </w:t>
            </w:r>
            <w:r w:rsidRPr="0033579E">
              <w:rPr>
                <w:rFonts w:asciiTheme="majorHAnsi" w:hAnsiTheme="majorHAnsi"/>
                <w:sz w:val="20"/>
                <w:szCs w:val="20"/>
                <w:lang w:val="sq-AL"/>
              </w:rPr>
              <w:t>parashikon detyrimin e NJQV-së dhe kryetarit 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bashkis</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si drejtues për të përgatitur planin e përgjithshëm territorial në përputhje me planet kombëtare dhe rajonale.</w:t>
            </w:r>
            <w:r w:rsidR="00224F0C" w:rsidRPr="0033579E">
              <w:rPr>
                <w:rFonts w:asciiTheme="majorHAnsi" w:hAnsiTheme="majorHAnsi"/>
                <w:sz w:val="20"/>
                <w:szCs w:val="20"/>
                <w:lang w:val="sq-AL"/>
              </w:rPr>
              <w:t xml:space="preserve"> </w:t>
            </w:r>
          </w:p>
          <w:p w14:paraId="16641055" w14:textId="77777777" w:rsidR="008D1B56" w:rsidRPr="0033579E" w:rsidRDefault="008D1B56" w:rsidP="008D1B56">
            <w:pPr>
              <w:spacing w:after="0" w:line="240" w:lineRule="auto"/>
              <w:rPr>
                <w:rFonts w:asciiTheme="majorHAnsi" w:hAnsiTheme="majorHAnsi"/>
                <w:sz w:val="20"/>
                <w:szCs w:val="20"/>
                <w:lang w:val="sq-AL"/>
              </w:rPr>
            </w:pPr>
          </w:p>
        </w:tc>
        <w:tc>
          <w:tcPr>
            <w:tcW w:w="3228" w:type="dxa"/>
          </w:tcPr>
          <w:p w14:paraId="17D355A3" w14:textId="77777777" w:rsidR="00F96AB2" w:rsidRPr="0033579E" w:rsidRDefault="00F96AB2" w:rsidP="00E161C8">
            <w:pPr>
              <w:spacing w:after="0" w:line="240" w:lineRule="auto"/>
              <w:contextualSpacing/>
              <w:rPr>
                <w:rFonts w:asciiTheme="majorHAnsi" w:hAnsiTheme="majorHAnsi"/>
                <w:sz w:val="20"/>
                <w:szCs w:val="20"/>
                <w:lang w:val="sq-AL"/>
              </w:rPr>
            </w:pPr>
          </w:p>
        </w:tc>
      </w:tr>
      <w:tr w:rsidR="004E23EB" w:rsidRPr="0033579E" w14:paraId="16EB888D" w14:textId="77777777" w:rsidTr="00D40961">
        <w:tc>
          <w:tcPr>
            <w:tcW w:w="1944" w:type="dxa"/>
            <w:vMerge/>
          </w:tcPr>
          <w:p w14:paraId="2237BC46" w14:textId="77777777" w:rsidR="00F96AB2" w:rsidRPr="0033579E" w:rsidRDefault="00F96AB2" w:rsidP="00B33025">
            <w:pPr>
              <w:rPr>
                <w:rFonts w:asciiTheme="majorHAnsi" w:hAnsiTheme="majorHAnsi"/>
                <w:sz w:val="20"/>
                <w:szCs w:val="20"/>
                <w:lang w:val="sq-AL"/>
              </w:rPr>
            </w:pPr>
          </w:p>
        </w:tc>
        <w:tc>
          <w:tcPr>
            <w:tcW w:w="1979" w:type="dxa"/>
          </w:tcPr>
          <w:p w14:paraId="4F3E8EF6" w14:textId="0A93D76E" w:rsidR="00F96AB2" w:rsidRPr="0033579E" w:rsidRDefault="009D3389" w:rsidP="009D3389">
            <w:pPr>
              <w:pStyle w:val="ListParagraph"/>
              <w:numPr>
                <w:ilvl w:val="1"/>
                <w:numId w:val="1"/>
              </w:numPr>
              <w:rPr>
                <w:rFonts w:asciiTheme="majorHAnsi" w:hAnsiTheme="majorHAnsi"/>
                <w:sz w:val="20"/>
                <w:szCs w:val="20"/>
                <w:lang w:val="sq-AL"/>
              </w:rPr>
            </w:pPr>
            <w:r w:rsidRPr="0033579E">
              <w:rPr>
                <w:rFonts w:asciiTheme="majorHAnsi" w:hAnsiTheme="majorHAnsi"/>
                <w:sz w:val="20"/>
                <w:szCs w:val="20"/>
                <w:lang w:val="sq-AL"/>
              </w:rPr>
              <w:t xml:space="preserve">Strategjia fiskale </w:t>
            </w:r>
          </w:p>
        </w:tc>
        <w:tc>
          <w:tcPr>
            <w:tcW w:w="6158" w:type="dxa"/>
          </w:tcPr>
          <w:p w14:paraId="488B9E75" w14:textId="77777777" w:rsidR="009D3389" w:rsidRPr="0033579E" w:rsidRDefault="009D3389" w:rsidP="009D3389">
            <w:pPr>
              <w:pStyle w:val="ListParagraph"/>
              <w:numPr>
                <w:ilvl w:val="0"/>
                <w:numId w:val="4"/>
              </w:numPr>
              <w:rPr>
                <w:rFonts w:asciiTheme="majorHAnsi" w:hAnsiTheme="majorHAnsi"/>
                <w:sz w:val="20"/>
                <w:szCs w:val="20"/>
                <w:lang w:val="sq-AL"/>
              </w:rPr>
            </w:pPr>
            <w:r w:rsidRPr="0033579E">
              <w:rPr>
                <w:rFonts w:asciiTheme="majorHAnsi" w:hAnsiTheme="majorHAnsi"/>
                <w:sz w:val="20"/>
                <w:szCs w:val="20"/>
                <w:lang w:val="sq-AL"/>
              </w:rPr>
              <w:t>Kryetari i bashkisë është përgjegjës për përgatitjen e strategjisë fiskale të bashkisë. Kryetari i bashkisë  mbështetet nga departamenti i financave. Strategjia fiskale i dërgohet këshillit bashkiak për miratim.</w:t>
            </w:r>
          </w:p>
          <w:p w14:paraId="2F4AC1FA" w14:textId="77777777" w:rsidR="009D3389" w:rsidRPr="0033579E" w:rsidRDefault="009D3389" w:rsidP="009D3389">
            <w:pPr>
              <w:pStyle w:val="ListParagraph"/>
              <w:numPr>
                <w:ilvl w:val="0"/>
                <w:numId w:val="4"/>
              </w:numPr>
              <w:rPr>
                <w:rFonts w:asciiTheme="majorHAnsi" w:hAnsiTheme="majorHAnsi"/>
                <w:sz w:val="20"/>
                <w:szCs w:val="20"/>
                <w:lang w:val="sq-AL"/>
              </w:rPr>
            </w:pPr>
            <w:r w:rsidRPr="0033579E">
              <w:rPr>
                <w:rFonts w:asciiTheme="majorHAnsi" w:hAnsiTheme="majorHAnsi"/>
                <w:sz w:val="20"/>
                <w:szCs w:val="20"/>
                <w:lang w:val="sq-AL"/>
              </w:rPr>
              <w:t xml:space="preserve"> Strategjia fiskale i shërben qëllimit të vlerësimit të përballueshmërisë dhe sigurimit të qëndrueshmërisë financiare të vendimeve buxhetore vjetore dhe afat-mesme.</w:t>
            </w:r>
          </w:p>
          <w:p w14:paraId="220A6D00" w14:textId="0F18E5DF" w:rsidR="00F96AB2" w:rsidRPr="0033579E" w:rsidRDefault="009D3389" w:rsidP="000D62F8">
            <w:pPr>
              <w:pStyle w:val="ListParagraph"/>
              <w:numPr>
                <w:ilvl w:val="0"/>
                <w:numId w:val="4"/>
              </w:numPr>
              <w:rPr>
                <w:rFonts w:asciiTheme="majorHAnsi" w:hAnsiTheme="majorHAnsi"/>
                <w:sz w:val="20"/>
                <w:szCs w:val="20"/>
                <w:lang w:val="sq-AL"/>
              </w:rPr>
            </w:pPr>
            <w:r w:rsidRPr="0033579E">
              <w:rPr>
                <w:rFonts w:asciiTheme="majorHAnsi" w:hAnsiTheme="majorHAnsi"/>
                <w:sz w:val="20"/>
                <w:szCs w:val="20"/>
                <w:lang w:val="sq-AL"/>
              </w:rPr>
              <w:t xml:space="preserve"> Strategjia fiskale përcakton drejtimet kryesore të politikave financiare të bashkisë dhe përfshin qëllimet dhe targetet eksplicite kohore sasiore fiskale së bashku me objektivat cilësore për vitin buxhetor dhe dy vitet e ardhshme apo më gjerë. Përveç kësaj, ajo përcakton paraprakisht impaktin fiskal të të gjitha ndryshimeve të propozuara në politikat e të ardhurave dhe shpenzimeve për të njëjtën periudhë.</w:t>
            </w:r>
          </w:p>
        </w:tc>
        <w:tc>
          <w:tcPr>
            <w:tcW w:w="2981" w:type="dxa"/>
          </w:tcPr>
          <w:p w14:paraId="570EF5B9" w14:textId="6F6A6940" w:rsidR="0024639D" w:rsidRPr="0033579E" w:rsidRDefault="0024639D" w:rsidP="0024639D">
            <w:pPr>
              <w:spacing w:after="0" w:line="240" w:lineRule="auto"/>
              <w:rPr>
                <w:rFonts w:asciiTheme="majorHAnsi" w:hAnsiTheme="majorHAnsi"/>
                <w:sz w:val="20"/>
                <w:szCs w:val="20"/>
                <w:lang w:val="sq-AL"/>
              </w:rPr>
            </w:pPr>
            <w:r w:rsidRPr="0033579E">
              <w:rPr>
                <w:rFonts w:asciiTheme="majorHAnsi" w:hAnsiTheme="majorHAnsi"/>
                <w:sz w:val="20"/>
                <w:szCs w:val="20"/>
                <w:lang w:val="sq-AL"/>
              </w:rPr>
              <w:t>Nuk ka asnjë dispozitë 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strategjis</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fiskale dhe as </w:t>
            </w:r>
            <w:r w:rsidRPr="00357D13">
              <w:rPr>
                <w:rFonts w:asciiTheme="majorHAnsi" w:hAnsiTheme="majorHAnsi"/>
                <w:sz w:val="20"/>
                <w:szCs w:val="20"/>
                <w:lang w:val="sq-AL"/>
              </w:rPr>
              <w:t>n</w:t>
            </w:r>
            <w:r w:rsidR="0033579E" w:rsidRPr="00357D13">
              <w:rPr>
                <w:rFonts w:asciiTheme="majorHAnsi" w:hAnsiTheme="majorHAnsi"/>
                <w:sz w:val="20"/>
                <w:szCs w:val="20"/>
                <w:lang w:val="sq-AL"/>
              </w:rPr>
              <w:t>ë</w:t>
            </w:r>
            <w:r w:rsidRPr="00357D13">
              <w:rPr>
                <w:rFonts w:asciiTheme="majorHAnsi" w:hAnsiTheme="majorHAnsi"/>
                <w:sz w:val="20"/>
                <w:szCs w:val="20"/>
                <w:lang w:val="sq-AL"/>
              </w:rPr>
              <w:t xml:space="preserve"> LOB (versionin e tanishëm dhe ndryshimet e reja të propozuara) a</w:t>
            </w:r>
            <w:r w:rsidR="00AE48C2" w:rsidRPr="00357D13">
              <w:rPr>
                <w:rFonts w:asciiTheme="majorHAnsi" w:hAnsiTheme="majorHAnsi"/>
                <w:sz w:val="20"/>
                <w:szCs w:val="20"/>
                <w:lang w:val="sq-AL"/>
              </w:rPr>
              <w:t>p</w:t>
            </w:r>
            <w:r w:rsidRPr="00357D13">
              <w:rPr>
                <w:rFonts w:asciiTheme="majorHAnsi" w:hAnsiTheme="majorHAnsi"/>
                <w:sz w:val="20"/>
                <w:szCs w:val="20"/>
                <w:lang w:val="sq-AL"/>
              </w:rPr>
              <w:t>o n</w:t>
            </w:r>
            <w:r w:rsidR="0033579E" w:rsidRPr="00357D13">
              <w:rPr>
                <w:rFonts w:asciiTheme="majorHAnsi" w:hAnsiTheme="majorHAnsi"/>
                <w:sz w:val="20"/>
                <w:szCs w:val="20"/>
                <w:lang w:val="sq-AL"/>
              </w:rPr>
              <w:t>ë</w:t>
            </w:r>
            <w:r w:rsidRPr="00357D13">
              <w:rPr>
                <w:rFonts w:asciiTheme="majorHAnsi" w:hAnsiTheme="majorHAnsi"/>
                <w:sz w:val="20"/>
                <w:szCs w:val="20"/>
                <w:lang w:val="sq-AL"/>
              </w:rPr>
              <w:t xml:space="preserve"> ligjin p</w:t>
            </w:r>
            <w:r w:rsidR="0033579E" w:rsidRPr="00357D13">
              <w:rPr>
                <w:rFonts w:asciiTheme="majorHAnsi" w:hAnsiTheme="majorHAnsi"/>
                <w:sz w:val="20"/>
                <w:szCs w:val="20"/>
                <w:lang w:val="sq-AL"/>
              </w:rPr>
              <w:t>ë</w:t>
            </w:r>
            <w:r w:rsidRPr="00357D13">
              <w:rPr>
                <w:rFonts w:asciiTheme="majorHAnsi" w:hAnsiTheme="majorHAnsi"/>
                <w:sz w:val="20"/>
                <w:szCs w:val="20"/>
                <w:lang w:val="sq-AL"/>
              </w:rPr>
              <w:t>r</w:t>
            </w:r>
            <w:r w:rsidRPr="0033579E">
              <w:rPr>
                <w:rFonts w:asciiTheme="majorHAnsi" w:hAnsiTheme="majorHAnsi"/>
                <w:sz w:val="20"/>
                <w:szCs w:val="20"/>
                <w:lang w:val="sq-AL"/>
              </w:rPr>
              <w:t xml:space="preserve"> VQV.</w:t>
            </w:r>
          </w:p>
          <w:p w14:paraId="13E4F43E" w14:textId="01C3727A" w:rsidR="00CB44A8" w:rsidRPr="0033579E" w:rsidRDefault="0024639D" w:rsidP="00984D60">
            <w:pPr>
              <w:spacing w:after="0" w:line="240" w:lineRule="auto"/>
              <w:rPr>
                <w:rFonts w:asciiTheme="majorHAnsi" w:hAnsiTheme="majorHAnsi"/>
                <w:sz w:val="20"/>
                <w:szCs w:val="20"/>
                <w:lang w:val="sq-AL"/>
              </w:rPr>
            </w:pPr>
            <w:r w:rsidRPr="0033579E">
              <w:rPr>
                <w:rFonts w:asciiTheme="majorHAnsi" w:hAnsiTheme="majorHAnsi"/>
                <w:sz w:val="20"/>
                <w:szCs w:val="20"/>
                <w:lang w:val="sq-AL"/>
              </w:rPr>
              <w:t>LOB / Neni 23 "Vlerësimet dhe parashikimet makroekonomike". Ndryshimet e reja të propozuara të këtij neni / Neni "11", në paragrafin e dytë, shkronja a) parashikon edhe kërkesa për vlerësimin dhe parashikimin fiskal si pjesë e raportit që Ministri i Financave i paraqet Kryeministri në Janar. NJQV-të nuk janë pjesë e kësaj dispozite.</w:t>
            </w:r>
          </w:p>
        </w:tc>
        <w:tc>
          <w:tcPr>
            <w:tcW w:w="3228" w:type="dxa"/>
          </w:tcPr>
          <w:p w14:paraId="517AA020" w14:textId="40D6EAC3" w:rsidR="0095705E" w:rsidRPr="0033579E" w:rsidRDefault="00285A2C" w:rsidP="0095705E">
            <w:pPr>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t>Impakti fiskal i propozimeve 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politikave nuk p</w:t>
            </w:r>
            <w:r w:rsidR="0033579E" w:rsidRPr="0033579E">
              <w:rPr>
                <w:rFonts w:asciiTheme="majorHAnsi" w:hAnsiTheme="majorHAnsi"/>
                <w:sz w:val="20"/>
                <w:szCs w:val="20"/>
                <w:lang w:val="sq-AL"/>
              </w:rPr>
              <w:t>ë</w:t>
            </w:r>
            <w:r w:rsidRPr="0033579E">
              <w:rPr>
                <w:rFonts w:asciiTheme="majorHAnsi" w:hAnsiTheme="majorHAnsi"/>
                <w:sz w:val="20"/>
                <w:szCs w:val="20"/>
                <w:lang w:val="sq-AL"/>
              </w:rPr>
              <w:t>rdoret si nj</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procedur</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e brendshme n</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nivelin e bashkis</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q</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mb</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shtet </w:t>
            </w:r>
            <w:r w:rsidR="00016AC6" w:rsidRPr="0033579E">
              <w:rPr>
                <w:rFonts w:asciiTheme="majorHAnsi" w:hAnsiTheme="majorHAnsi"/>
                <w:sz w:val="20"/>
                <w:szCs w:val="20"/>
                <w:lang w:val="sq-AL"/>
              </w:rPr>
              <w:t>ushtrimin e buxhetit vjetor dhe atij afatmes</w:t>
            </w:r>
            <w:r w:rsidR="0033579E" w:rsidRPr="0033579E">
              <w:rPr>
                <w:rFonts w:asciiTheme="majorHAnsi" w:hAnsiTheme="majorHAnsi"/>
                <w:sz w:val="20"/>
                <w:szCs w:val="20"/>
                <w:lang w:val="sq-AL"/>
              </w:rPr>
              <w:t>ë</w:t>
            </w:r>
            <w:r w:rsidR="00016AC6" w:rsidRPr="0033579E">
              <w:rPr>
                <w:rFonts w:asciiTheme="majorHAnsi" w:hAnsiTheme="majorHAnsi"/>
                <w:sz w:val="20"/>
                <w:szCs w:val="20"/>
                <w:lang w:val="sq-AL"/>
              </w:rPr>
              <w:t>m</w:t>
            </w:r>
            <w:r w:rsidR="0095705E" w:rsidRPr="0033579E">
              <w:rPr>
                <w:rFonts w:asciiTheme="majorHAnsi" w:hAnsiTheme="majorHAnsi"/>
                <w:sz w:val="20"/>
                <w:szCs w:val="20"/>
                <w:lang w:val="sq-AL"/>
              </w:rPr>
              <w:t>.</w:t>
            </w:r>
          </w:p>
          <w:p w14:paraId="685DCEE7" w14:textId="77777777" w:rsidR="00FE6C80" w:rsidRPr="0033579E" w:rsidRDefault="00FE6C80" w:rsidP="0095705E">
            <w:pPr>
              <w:spacing w:after="0" w:line="240" w:lineRule="auto"/>
              <w:contextualSpacing/>
              <w:rPr>
                <w:rFonts w:asciiTheme="majorHAnsi" w:hAnsiTheme="majorHAnsi"/>
                <w:sz w:val="20"/>
                <w:szCs w:val="20"/>
                <w:lang w:val="sq-AL"/>
              </w:rPr>
            </w:pPr>
          </w:p>
          <w:p w14:paraId="71D7679B" w14:textId="065FBABC" w:rsidR="0095705E" w:rsidRPr="0033579E" w:rsidRDefault="00357D13" w:rsidP="0095705E">
            <w:pPr>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t>Bashkia</w:t>
            </w:r>
            <w:r w:rsidR="00016AC6" w:rsidRPr="0033579E">
              <w:rPr>
                <w:rFonts w:asciiTheme="majorHAnsi" w:hAnsiTheme="majorHAnsi"/>
                <w:sz w:val="20"/>
                <w:szCs w:val="20"/>
                <w:lang w:val="sq-AL"/>
              </w:rPr>
              <w:t xml:space="preserve"> nuk b</w:t>
            </w:r>
            <w:r w:rsidR="0033579E" w:rsidRPr="0033579E">
              <w:rPr>
                <w:rFonts w:asciiTheme="majorHAnsi" w:hAnsiTheme="majorHAnsi"/>
                <w:sz w:val="20"/>
                <w:szCs w:val="20"/>
                <w:lang w:val="sq-AL"/>
              </w:rPr>
              <w:t>ë</w:t>
            </w:r>
            <w:r w:rsidR="00016AC6" w:rsidRPr="0033579E">
              <w:rPr>
                <w:rFonts w:asciiTheme="majorHAnsi" w:hAnsiTheme="majorHAnsi"/>
                <w:sz w:val="20"/>
                <w:szCs w:val="20"/>
                <w:lang w:val="sq-AL"/>
              </w:rPr>
              <w:t>n nj</w:t>
            </w:r>
            <w:r w:rsidR="0033579E" w:rsidRPr="0033579E">
              <w:rPr>
                <w:rFonts w:asciiTheme="majorHAnsi" w:hAnsiTheme="majorHAnsi"/>
                <w:sz w:val="20"/>
                <w:szCs w:val="20"/>
                <w:lang w:val="sq-AL"/>
              </w:rPr>
              <w:t>ë</w:t>
            </w:r>
            <w:r w:rsidR="00016AC6" w:rsidRPr="0033579E">
              <w:rPr>
                <w:rFonts w:asciiTheme="majorHAnsi" w:hAnsiTheme="majorHAnsi"/>
                <w:sz w:val="20"/>
                <w:szCs w:val="20"/>
                <w:lang w:val="sq-AL"/>
              </w:rPr>
              <w:t xml:space="preserve"> </w:t>
            </w:r>
            <w:r w:rsidRPr="0033579E">
              <w:rPr>
                <w:rFonts w:asciiTheme="majorHAnsi" w:hAnsiTheme="majorHAnsi"/>
                <w:sz w:val="20"/>
                <w:szCs w:val="20"/>
                <w:lang w:val="sq-AL"/>
              </w:rPr>
              <w:t>vlerësim</w:t>
            </w:r>
            <w:r w:rsidR="00016AC6" w:rsidRPr="0033579E">
              <w:rPr>
                <w:rFonts w:asciiTheme="majorHAnsi" w:hAnsiTheme="majorHAnsi"/>
                <w:sz w:val="20"/>
                <w:szCs w:val="20"/>
                <w:lang w:val="sq-AL"/>
              </w:rPr>
              <w:t xml:space="preserve"> p</w:t>
            </w:r>
            <w:r w:rsidR="0033579E" w:rsidRPr="0033579E">
              <w:rPr>
                <w:rFonts w:asciiTheme="majorHAnsi" w:hAnsiTheme="majorHAnsi"/>
                <w:sz w:val="20"/>
                <w:szCs w:val="20"/>
                <w:lang w:val="sq-AL"/>
              </w:rPr>
              <w:t>ë</w:t>
            </w:r>
            <w:r w:rsidR="00016AC6" w:rsidRPr="0033579E">
              <w:rPr>
                <w:rFonts w:asciiTheme="majorHAnsi" w:hAnsiTheme="majorHAnsi"/>
                <w:sz w:val="20"/>
                <w:szCs w:val="20"/>
                <w:lang w:val="sq-AL"/>
              </w:rPr>
              <w:t>r impaktin fiskal t</w:t>
            </w:r>
            <w:r w:rsidR="0033579E" w:rsidRPr="0033579E">
              <w:rPr>
                <w:rFonts w:asciiTheme="majorHAnsi" w:hAnsiTheme="majorHAnsi"/>
                <w:sz w:val="20"/>
                <w:szCs w:val="20"/>
                <w:lang w:val="sq-AL"/>
              </w:rPr>
              <w:t>ë</w:t>
            </w:r>
            <w:r w:rsidR="00016AC6" w:rsidRPr="0033579E">
              <w:rPr>
                <w:rFonts w:asciiTheme="majorHAnsi" w:hAnsiTheme="majorHAnsi"/>
                <w:sz w:val="20"/>
                <w:szCs w:val="20"/>
                <w:lang w:val="sq-AL"/>
              </w:rPr>
              <w:t xml:space="preserve"> t</w:t>
            </w:r>
            <w:r w:rsidR="0033579E" w:rsidRPr="0033579E">
              <w:rPr>
                <w:rFonts w:asciiTheme="majorHAnsi" w:hAnsiTheme="majorHAnsi"/>
                <w:sz w:val="20"/>
                <w:szCs w:val="20"/>
                <w:lang w:val="sq-AL"/>
              </w:rPr>
              <w:t>ë</w:t>
            </w:r>
            <w:r w:rsidR="00016AC6" w:rsidRPr="0033579E">
              <w:rPr>
                <w:rFonts w:asciiTheme="majorHAnsi" w:hAnsiTheme="majorHAnsi"/>
                <w:sz w:val="20"/>
                <w:szCs w:val="20"/>
                <w:lang w:val="sq-AL"/>
              </w:rPr>
              <w:t xml:space="preserve"> gjitha ndryshimeve t</w:t>
            </w:r>
            <w:r w:rsidR="0033579E" w:rsidRPr="0033579E">
              <w:rPr>
                <w:rFonts w:asciiTheme="majorHAnsi" w:hAnsiTheme="majorHAnsi"/>
                <w:sz w:val="20"/>
                <w:szCs w:val="20"/>
                <w:lang w:val="sq-AL"/>
              </w:rPr>
              <w:t>ë</w:t>
            </w:r>
            <w:r w:rsidR="00016AC6" w:rsidRPr="0033579E">
              <w:rPr>
                <w:rFonts w:asciiTheme="majorHAnsi" w:hAnsiTheme="majorHAnsi"/>
                <w:sz w:val="20"/>
                <w:szCs w:val="20"/>
                <w:lang w:val="sq-AL"/>
              </w:rPr>
              <w:t xml:space="preserve"> propozuara n</w:t>
            </w:r>
            <w:r w:rsidR="0033579E" w:rsidRPr="0033579E">
              <w:rPr>
                <w:rFonts w:asciiTheme="majorHAnsi" w:hAnsiTheme="majorHAnsi"/>
                <w:sz w:val="20"/>
                <w:szCs w:val="20"/>
                <w:lang w:val="sq-AL"/>
              </w:rPr>
              <w:t>ë</w:t>
            </w:r>
            <w:r w:rsidR="00016AC6" w:rsidRPr="0033579E">
              <w:rPr>
                <w:rFonts w:asciiTheme="majorHAnsi" w:hAnsiTheme="majorHAnsi"/>
                <w:sz w:val="20"/>
                <w:szCs w:val="20"/>
                <w:lang w:val="sq-AL"/>
              </w:rPr>
              <w:t xml:space="preserve"> </w:t>
            </w:r>
            <w:r w:rsidRPr="0033579E">
              <w:rPr>
                <w:rFonts w:asciiTheme="majorHAnsi" w:hAnsiTheme="majorHAnsi"/>
                <w:sz w:val="20"/>
                <w:szCs w:val="20"/>
                <w:lang w:val="sq-AL"/>
              </w:rPr>
              <w:t>politikat</w:t>
            </w:r>
            <w:r w:rsidR="00016AC6" w:rsidRPr="0033579E">
              <w:rPr>
                <w:rFonts w:asciiTheme="majorHAnsi" w:hAnsiTheme="majorHAnsi"/>
                <w:sz w:val="20"/>
                <w:szCs w:val="20"/>
                <w:lang w:val="sq-AL"/>
              </w:rPr>
              <w:t xml:space="preserve"> e t</w:t>
            </w:r>
            <w:r w:rsidR="0033579E" w:rsidRPr="0033579E">
              <w:rPr>
                <w:rFonts w:asciiTheme="majorHAnsi" w:hAnsiTheme="majorHAnsi"/>
                <w:sz w:val="20"/>
                <w:szCs w:val="20"/>
                <w:lang w:val="sq-AL"/>
              </w:rPr>
              <w:t>ë</w:t>
            </w:r>
            <w:r w:rsidR="00016AC6" w:rsidRPr="0033579E">
              <w:rPr>
                <w:rFonts w:asciiTheme="majorHAnsi" w:hAnsiTheme="majorHAnsi"/>
                <w:sz w:val="20"/>
                <w:szCs w:val="20"/>
                <w:lang w:val="sq-AL"/>
              </w:rPr>
              <w:t xml:space="preserve"> ardhurave dhe shpenzimeve p</w:t>
            </w:r>
            <w:r w:rsidR="0033579E" w:rsidRPr="0033579E">
              <w:rPr>
                <w:rFonts w:asciiTheme="majorHAnsi" w:hAnsiTheme="majorHAnsi"/>
                <w:sz w:val="20"/>
                <w:szCs w:val="20"/>
                <w:lang w:val="sq-AL"/>
              </w:rPr>
              <w:t>ë</w:t>
            </w:r>
            <w:r w:rsidR="00016AC6" w:rsidRPr="0033579E">
              <w:rPr>
                <w:rFonts w:asciiTheme="majorHAnsi" w:hAnsiTheme="majorHAnsi"/>
                <w:sz w:val="20"/>
                <w:szCs w:val="20"/>
                <w:lang w:val="sq-AL"/>
              </w:rPr>
              <w:t xml:space="preserve">r vitin buxhetor. </w:t>
            </w:r>
          </w:p>
          <w:p w14:paraId="6FAE9087" w14:textId="77777777" w:rsidR="00F96AB2" w:rsidRPr="0033579E" w:rsidRDefault="00F96AB2" w:rsidP="0095705E">
            <w:pPr>
              <w:spacing w:after="0" w:line="240" w:lineRule="auto"/>
              <w:contextualSpacing/>
              <w:rPr>
                <w:rFonts w:asciiTheme="majorHAnsi" w:hAnsiTheme="majorHAnsi"/>
                <w:sz w:val="20"/>
                <w:szCs w:val="20"/>
                <w:lang w:val="sq-AL"/>
              </w:rPr>
            </w:pPr>
          </w:p>
        </w:tc>
      </w:tr>
      <w:tr w:rsidR="004E23EB" w:rsidRPr="0033579E" w14:paraId="638D6DAB" w14:textId="77777777" w:rsidTr="00D40961">
        <w:tc>
          <w:tcPr>
            <w:tcW w:w="1944" w:type="dxa"/>
            <w:vMerge/>
          </w:tcPr>
          <w:p w14:paraId="64E2464A" w14:textId="77777777" w:rsidR="00F96AB2" w:rsidRPr="0033579E" w:rsidRDefault="00F96AB2" w:rsidP="00B33025">
            <w:pPr>
              <w:rPr>
                <w:rFonts w:asciiTheme="majorHAnsi" w:hAnsiTheme="majorHAnsi"/>
                <w:sz w:val="20"/>
                <w:szCs w:val="20"/>
                <w:lang w:val="sq-AL"/>
              </w:rPr>
            </w:pPr>
          </w:p>
        </w:tc>
        <w:tc>
          <w:tcPr>
            <w:tcW w:w="1979" w:type="dxa"/>
          </w:tcPr>
          <w:p w14:paraId="57AF6025" w14:textId="0C065CC0" w:rsidR="00F96AB2" w:rsidRPr="0033579E" w:rsidRDefault="000D62F8" w:rsidP="005E59F0">
            <w:pPr>
              <w:pStyle w:val="ListParagraph"/>
              <w:numPr>
                <w:ilvl w:val="1"/>
                <w:numId w:val="1"/>
              </w:numPr>
              <w:rPr>
                <w:rFonts w:asciiTheme="majorHAnsi" w:hAnsiTheme="majorHAnsi"/>
                <w:sz w:val="20"/>
                <w:szCs w:val="20"/>
                <w:lang w:val="sq-AL"/>
              </w:rPr>
            </w:pPr>
            <w:r w:rsidRPr="0033579E">
              <w:rPr>
                <w:rFonts w:asciiTheme="majorHAnsi" w:hAnsiTheme="majorHAnsi"/>
                <w:sz w:val="20"/>
                <w:szCs w:val="20"/>
                <w:lang w:val="sq-AL"/>
              </w:rPr>
              <w:t>Programi Buxhetor Afat-mesëm</w:t>
            </w:r>
          </w:p>
        </w:tc>
        <w:tc>
          <w:tcPr>
            <w:tcW w:w="6158" w:type="dxa"/>
          </w:tcPr>
          <w:p w14:paraId="034B5E83" w14:textId="77777777" w:rsidR="000D62F8" w:rsidRPr="0033579E" w:rsidRDefault="000D62F8" w:rsidP="000D62F8">
            <w:pPr>
              <w:pStyle w:val="ListParagraph"/>
              <w:numPr>
                <w:ilvl w:val="0"/>
                <w:numId w:val="5"/>
              </w:numPr>
              <w:rPr>
                <w:rFonts w:asciiTheme="majorHAnsi" w:hAnsiTheme="majorHAnsi"/>
                <w:sz w:val="20"/>
                <w:szCs w:val="20"/>
                <w:lang w:val="sq-AL"/>
              </w:rPr>
            </w:pPr>
            <w:r w:rsidRPr="0033579E">
              <w:rPr>
                <w:rFonts w:asciiTheme="majorHAnsi" w:hAnsiTheme="majorHAnsi"/>
                <w:sz w:val="20"/>
                <w:szCs w:val="20"/>
                <w:lang w:val="sq-AL"/>
              </w:rPr>
              <w:t>Kryetari i bashkisë është përgjegjës për përgatitjen e Programit Buxhetor Afat -mesëm (PBA). Ai mbështetet nga grupi për menaxhimin strategjik dhe departamenti financiar i bashkisë. PBA i dërgohet këshillit bashkiak për miratim.</w:t>
            </w:r>
          </w:p>
          <w:p w14:paraId="1FB55D0D" w14:textId="7C8908E8" w:rsidR="00F96AB2" w:rsidRPr="0033579E" w:rsidRDefault="000D62F8" w:rsidP="000D62F8">
            <w:pPr>
              <w:pStyle w:val="ListParagraph"/>
              <w:numPr>
                <w:ilvl w:val="0"/>
                <w:numId w:val="5"/>
              </w:numPr>
              <w:rPr>
                <w:rFonts w:asciiTheme="majorHAnsi" w:hAnsiTheme="majorHAnsi"/>
                <w:sz w:val="20"/>
                <w:szCs w:val="20"/>
                <w:lang w:val="sq-AL"/>
              </w:rPr>
            </w:pPr>
            <w:r w:rsidRPr="0033579E">
              <w:rPr>
                <w:rFonts w:asciiTheme="majorHAnsi" w:hAnsiTheme="majorHAnsi"/>
                <w:sz w:val="20"/>
                <w:szCs w:val="20"/>
                <w:lang w:val="sq-AL"/>
              </w:rPr>
              <w:t xml:space="preserve">Qëllimi i PBA-s të është të mundësojë planifikimin dhe menaxhimin e financave bashkiake dhe shërbimeve në një </w:t>
            </w:r>
            <w:r w:rsidRPr="0033579E">
              <w:rPr>
                <w:rFonts w:asciiTheme="majorHAnsi" w:hAnsiTheme="majorHAnsi"/>
                <w:sz w:val="20"/>
                <w:szCs w:val="20"/>
                <w:lang w:val="sq-AL"/>
              </w:rPr>
              <w:lastRenderedPageBreak/>
              <w:t>periudhë afat-mesme.</w:t>
            </w:r>
          </w:p>
          <w:p w14:paraId="7A3C8361" w14:textId="77777777" w:rsidR="000D62F8" w:rsidRPr="0033579E" w:rsidRDefault="000D62F8" w:rsidP="000D62F8">
            <w:pPr>
              <w:pStyle w:val="ListParagraph"/>
              <w:numPr>
                <w:ilvl w:val="0"/>
                <w:numId w:val="5"/>
              </w:numPr>
              <w:rPr>
                <w:rFonts w:asciiTheme="majorHAnsi" w:hAnsiTheme="majorHAnsi"/>
                <w:sz w:val="20"/>
                <w:szCs w:val="20"/>
                <w:lang w:val="sq-AL"/>
              </w:rPr>
            </w:pPr>
            <w:r w:rsidRPr="0033579E">
              <w:rPr>
                <w:rFonts w:asciiTheme="majorHAnsi" w:hAnsiTheme="majorHAnsi"/>
                <w:sz w:val="20"/>
                <w:szCs w:val="20"/>
                <w:lang w:val="sq-AL"/>
              </w:rPr>
              <w:t>PBA klasifikohet përgjatë një strukture të programit në kuadër të klasifikimit funksional. Struktura e programit miratohet nga këshilli bashkiak.</w:t>
            </w:r>
          </w:p>
          <w:p w14:paraId="0861516E" w14:textId="77777777" w:rsidR="000D62F8" w:rsidRPr="0033579E" w:rsidRDefault="000D62F8" w:rsidP="000D62F8">
            <w:pPr>
              <w:pStyle w:val="ListParagraph"/>
              <w:numPr>
                <w:ilvl w:val="0"/>
                <w:numId w:val="3"/>
              </w:numPr>
              <w:tabs>
                <w:tab w:val="left" w:pos="709"/>
              </w:tabs>
              <w:ind w:left="357" w:hanging="357"/>
              <w:rPr>
                <w:rFonts w:asciiTheme="majorHAnsi" w:hAnsiTheme="majorHAnsi"/>
                <w:sz w:val="20"/>
                <w:szCs w:val="20"/>
                <w:lang w:val="sq-AL"/>
              </w:rPr>
            </w:pPr>
            <w:r w:rsidRPr="0033579E">
              <w:rPr>
                <w:rFonts w:asciiTheme="majorHAnsi" w:hAnsiTheme="majorHAnsi"/>
                <w:sz w:val="20"/>
                <w:szCs w:val="20"/>
                <w:lang w:val="sq-AL"/>
              </w:rPr>
              <w:t xml:space="preserve">PBA përfshin informacionin për dy vitet  e fundit, vitin buxhetor dhe dy vitet vijuese për: </w:t>
            </w:r>
          </w:p>
          <w:p w14:paraId="187D8D4E" w14:textId="77777777" w:rsidR="000D62F8" w:rsidRPr="0033579E" w:rsidRDefault="000D62F8" w:rsidP="000D62F8">
            <w:pPr>
              <w:pStyle w:val="ListParagraph"/>
              <w:tabs>
                <w:tab w:val="left" w:pos="709"/>
              </w:tabs>
              <w:spacing w:after="0"/>
              <w:ind w:left="357"/>
              <w:rPr>
                <w:rFonts w:asciiTheme="majorHAnsi" w:hAnsiTheme="majorHAnsi"/>
                <w:sz w:val="20"/>
                <w:szCs w:val="20"/>
                <w:lang w:val="sq-AL"/>
              </w:rPr>
            </w:pPr>
            <w:r w:rsidRPr="0033579E">
              <w:rPr>
                <w:rFonts w:asciiTheme="majorHAnsi" w:hAnsiTheme="majorHAnsi"/>
                <w:sz w:val="20"/>
                <w:szCs w:val="20"/>
                <w:lang w:val="sq-AL"/>
              </w:rPr>
              <w:t>i. secilën kategori e të ardhurave të bashkisë;</w:t>
            </w:r>
          </w:p>
          <w:p w14:paraId="23A2A07C" w14:textId="77777777" w:rsidR="000D62F8" w:rsidRPr="0033579E" w:rsidRDefault="000D62F8" w:rsidP="000D62F8">
            <w:pPr>
              <w:pStyle w:val="ListParagraph"/>
              <w:tabs>
                <w:tab w:val="left" w:pos="709"/>
              </w:tabs>
              <w:spacing w:after="0"/>
              <w:ind w:left="357"/>
              <w:rPr>
                <w:rFonts w:asciiTheme="majorHAnsi" w:hAnsiTheme="majorHAnsi"/>
                <w:sz w:val="20"/>
                <w:szCs w:val="20"/>
                <w:lang w:val="sq-AL"/>
              </w:rPr>
            </w:pPr>
            <w:r w:rsidRPr="0033579E">
              <w:rPr>
                <w:rFonts w:asciiTheme="majorHAnsi" w:hAnsiTheme="majorHAnsi"/>
                <w:sz w:val="20"/>
                <w:szCs w:val="20"/>
                <w:lang w:val="sq-AL"/>
              </w:rPr>
              <w:t>ii. shpenzimet sipas klasifikimit administrativ, funksional, ekonomik dhe të programit;</w:t>
            </w:r>
          </w:p>
          <w:p w14:paraId="30F382E6" w14:textId="77777777" w:rsidR="000D62F8" w:rsidRPr="0033579E" w:rsidRDefault="000D62F8" w:rsidP="000D62F8">
            <w:pPr>
              <w:pStyle w:val="ListParagraph"/>
              <w:tabs>
                <w:tab w:val="left" w:pos="709"/>
              </w:tabs>
              <w:spacing w:after="0"/>
              <w:ind w:left="357"/>
              <w:rPr>
                <w:rFonts w:asciiTheme="majorHAnsi" w:hAnsiTheme="majorHAnsi"/>
                <w:sz w:val="20"/>
                <w:szCs w:val="20"/>
                <w:lang w:val="sq-AL"/>
              </w:rPr>
            </w:pPr>
            <w:r w:rsidRPr="0033579E">
              <w:rPr>
                <w:rFonts w:asciiTheme="majorHAnsi" w:hAnsiTheme="majorHAnsi"/>
                <w:sz w:val="20"/>
                <w:szCs w:val="20"/>
                <w:lang w:val="sq-AL"/>
              </w:rPr>
              <w:t>ii. përmbajtjen e politikave të  çdo programi, duke përfshirë detyrat  kryesore, sfidat dhe projektet;</w:t>
            </w:r>
          </w:p>
          <w:p w14:paraId="08F180D5" w14:textId="77777777" w:rsidR="000D62F8" w:rsidRPr="0033579E" w:rsidRDefault="000D62F8" w:rsidP="000D62F8">
            <w:pPr>
              <w:pStyle w:val="ListParagraph"/>
              <w:tabs>
                <w:tab w:val="left" w:pos="709"/>
              </w:tabs>
              <w:spacing w:after="0"/>
              <w:ind w:left="357"/>
              <w:rPr>
                <w:rFonts w:asciiTheme="majorHAnsi" w:hAnsiTheme="majorHAnsi"/>
                <w:sz w:val="20"/>
                <w:szCs w:val="20"/>
                <w:lang w:val="sq-AL"/>
              </w:rPr>
            </w:pPr>
            <w:r w:rsidRPr="0033579E">
              <w:rPr>
                <w:rFonts w:asciiTheme="majorHAnsi" w:hAnsiTheme="majorHAnsi"/>
                <w:sz w:val="20"/>
                <w:szCs w:val="20"/>
                <w:lang w:val="sq-AL"/>
              </w:rPr>
              <w:t>iii. objektivat e performancës për çdo program, duke përfshirë indikatorët e performancës dhe targetet vjetore;</w:t>
            </w:r>
          </w:p>
          <w:p w14:paraId="33E82599" w14:textId="77777777" w:rsidR="000D62F8" w:rsidRPr="0033579E" w:rsidRDefault="000D62F8" w:rsidP="000D62F8">
            <w:pPr>
              <w:pStyle w:val="ListParagraph"/>
              <w:tabs>
                <w:tab w:val="left" w:pos="709"/>
              </w:tabs>
              <w:spacing w:after="0"/>
              <w:ind w:left="357"/>
              <w:rPr>
                <w:rFonts w:asciiTheme="majorHAnsi" w:hAnsiTheme="majorHAnsi"/>
                <w:sz w:val="20"/>
                <w:szCs w:val="20"/>
                <w:lang w:val="sq-AL"/>
              </w:rPr>
            </w:pPr>
            <w:r w:rsidRPr="0033579E">
              <w:rPr>
                <w:rFonts w:asciiTheme="majorHAnsi" w:hAnsiTheme="majorHAnsi"/>
                <w:sz w:val="20"/>
                <w:szCs w:val="20"/>
                <w:lang w:val="sq-AL"/>
              </w:rPr>
              <w:t>iv. informacionin financiar për çdo program, duke përfshirë shpenzimet të ndara në bazë të klasifikimit ekonomik dhe të ardhurave të ndara sipas klasifikimit të të ardhurave;</w:t>
            </w:r>
          </w:p>
          <w:p w14:paraId="6BF73D97" w14:textId="77777777" w:rsidR="000D62F8" w:rsidRPr="0033579E" w:rsidRDefault="000D62F8" w:rsidP="000D62F8">
            <w:pPr>
              <w:pStyle w:val="ListParagraph"/>
              <w:tabs>
                <w:tab w:val="left" w:pos="709"/>
              </w:tabs>
              <w:spacing w:after="0"/>
              <w:ind w:left="357"/>
              <w:rPr>
                <w:rFonts w:asciiTheme="majorHAnsi" w:hAnsiTheme="majorHAnsi"/>
                <w:sz w:val="20"/>
                <w:szCs w:val="20"/>
                <w:lang w:val="sq-AL"/>
              </w:rPr>
            </w:pPr>
            <w:r w:rsidRPr="0033579E">
              <w:rPr>
                <w:rFonts w:asciiTheme="majorHAnsi" w:hAnsiTheme="majorHAnsi"/>
                <w:sz w:val="20"/>
                <w:szCs w:val="20"/>
                <w:lang w:val="sq-AL"/>
              </w:rPr>
              <w:t xml:space="preserve">v. hartimin e indikatorëve financiarë kyç siç përcaktohet në kapitullin 7.1. </w:t>
            </w:r>
          </w:p>
          <w:p w14:paraId="0AAE3393" w14:textId="2E276C0B" w:rsidR="000D62F8" w:rsidRPr="0033579E" w:rsidRDefault="000D62F8" w:rsidP="000D62F8">
            <w:pPr>
              <w:pStyle w:val="ListParagraph"/>
              <w:numPr>
                <w:ilvl w:val="0"/>
                <w:numId w:val="3"/>
              </w:numPr>
              <w:tabs>
                <w:tab w:val="left" w:pos="709"/>
              </w:tabs>
              <w:ind w:left="357" w:hanging="357"/>
              <w:rPr>
                <w:rFonts w:asciiTheme="majorHAnsi" w:hAnsiTheme="majorHAnsi"/>
                <w:sz w:val="20"/>
                <w:szCs w:val="20"/>
                <w:lang w:val="sq-AL"/>
              </w:rPr>
            </w:pPr>
            <w:r w:rsidRPr="0033579E">
              <w:rPr>
                <w:rFonts w:asciiTheme="majorHAnsi" w:hAnsiTheme="majorHAnsi"/>
                <w:sz w:val="20"/>
                <w:szCs w:val="20"/>
                <w:lang w:val="sq-AL"/>
              </w:rPr>
              <w:t>Ministria e Financave lehtëson përgatitjen e PBA</w:t>
            </w:r>
            <w:r w:rsidR="00A829ED" w:rsidRPr="0033579E">
              <w:rPr>
                <w:rFonts w:asciiTheme="majorHAnsi" w:hAnsiTheme="majorHAnsi"/>
                <w:sz w:val="20"/>
                <w:szCs w:val="20"/>
                <w:lang w:val="sq-AL"/>
              </w:rPr>
              <w:t>M</w:t>
            </w:r>
            <w:r w:rsidRPr="0033579E">
              <w:rPr>
                <w:rFonts w:asciiTheme="majorHAnsi" w:hAnsiTheme="majorHAnsi"/>
                <w:sz w:val="20"/>
                <w:szCs w:val="20"/>
                <w:lang w:val="sq-AL"/>
              </w:rPr>
              <w:t xml:space="preserve"> me një instrument të planifikimit financiar.</w:t>
            </w:r>
          </w:p>
          <w:p w14:paraId="0E9B7980" w14:textId="746E23C2" w:rsidR="00F96AB2" w:rsidRPr="0033579E" w:rsidRDefault="00A829ED" w:rsidP="00A829ED">
            <w:pPr>
              <w:pStyle w:val="ListParagraph"/>
              <w:tabs>
                <w:tab w:val="left" w:pos="709"/>
              </w:tabs>
              <w:ind w:left="357"/>
              <w:rPr>
                <w:rFonts w:asciiTheme="majorHAnsi" w:hAnsiTheme="majorHAnsi"/>
                <w:sz w:val="20"/>
                <w:szCs w:val="20"/>
                <w:lang w:val="sq-AL"/>
              </w:rPr>
            </w:pPr>
            <w:r w:rsidRPr="0033579E">
              <w:rPr>
                <w:rFonts w:asciiTheme="majorHAnsi" w:hAnsiTheme="majorHAnsi"/>
                <w:sz w:val="20"/>
                <w:szCs w:val="20"/>
                <w:lang w:val="sq-AL"/>
              </w:rPr>
              <w:br/>
            </w:r>
          </w:p>
        </w:tc>
        <w:tc>
          <w:tcPr>
            <w:tcW w:w="2981" w:type="dxa"/>
          </w:tcPr>
          <w:p w14:paraId="7D90DB3E" w14:textId="48086EE8" w:rsidR="00F96AB2" w:rsidRPr="00357D13" w:rsidRDefault="00984D60" w:rsidP="005F2E40">
            <w:pPr>
              <w:spacing w:after="0" w:line="240" w:lineRule="auto"/>
              <w:contextualSpacing/>
              <w:rPr>
                <w:rFonts w:asciiTheme="majorHAnsi" w:hAnsiTheme="majorHAnsi"/>
                <w:sz w:val="20"/>
                <w:szCs w:val="20"/>
                <w:lang w:val="sq-AL"/>
              </w:rPr>
            </w:pPr>
            <w:r w:rsidRPr="00357D13">
              <w:rPr>
                <w:rFonts w:asciiTheme="majorHAnsi" w:hAnsiTheme="majorHAnsi"/>
                <w:sz w:val="20"/>
                <w:szCs w:val="20"/>
                <w:lang w:val="sq-AL"/>
              </w:rPr>
              <w:lastRenderedPageBreak/>
              <w:t xml:space="preserve">Ligji VQV </w:t>
            </w:r>
          </w:p>
          <w:p w14:paraId="3937DF1F" w14:textId="42A89474" w:rsidR="00F96AB2" w:rsidRPr="00357D13" w:rsidRDefault="00984D60" w:rsidP="005F2E40">
            <w:pPr>
              <w:spacing w:after="0" w:line="240" w:lineRule="auto"/>
              <w:contextualSpacing/>
              <w:rPr>
                <w:rFonts w:asciiTheme="majorHAnsi" w:hAnsiTheme="majorHAnsi"/>
                <w:sz w:val="20"/>
                <w:szCs w:val="20"/>
                <w:lang w:val="sq-AL"/>
              </w:rPr>
            </w:pPr>
            <w:r w:rsidRPr="00357D13">
              <w:rPr>
                <w:rFonts w:asciiTheme="majorHAnsi" w:hAnsiTheme="majorHAnsi"/>
                <w:sz w:val="20"/>
                <w:szCs w:val="20"/>
                <w:lang w:val="sq-AL"/>
              </w:rPr>
              <w:t xml:space="preserve">Neni </w:t>
            </w:r>
            <w:r w:rsidR="00F96AB2" w:rsidRPr="00357D13">
              <w:rPr>
                <w:rFonts w:asciiTheme="majorHAnsi" w:hAnsiTheme="majorHAnsi"/>
                <w:sz w:val="20"/>
                <w:szCs w:val="20"/>
                <w:lang w:val="sq-AL"/>
              </w:rPr>
              <w:t>41 “</w:t>
            </w:r>
            <w:r w:rsidRPr="00357D13">
              <w:rPr>
                <w:rFonts w:asciiTheme="majorHAnsi" w:hAnsiTheme="majorHAnsi"/>
                <w:sz w:val="20"/>
                <w:szCs w:val="20"/>
                <w:lang w:val="sq-AL"/>
              </w:rPr>
              <w:t>Buxheti i NJQV dhe PBAM</w:t>
            </w:r>
            <w:r w:rsidR="00F96AB2" w:rsidRPr="00357D13">
              <w:rPr>
                <w:rFonts w:asciiTheme="majorHAnsi" w:hAnsiTheme="majorHAnsi"/>
                <w:sz w:val="20"/>
                <w:szCs w:val="20"/>
                <w:lang w:val="sq-AL"/>
              </w:rPr>
              <w:t xml:space="preserve">” / </w:t>
            </w:r>
            <w:r w:rsidRPr="00357D13">
              <w:rPr>
                <w:rFonts w:asciiTheme="majorHAnsi" w:hAnsiTheme="majorHAnsi"/>
                <w:sz w:val="20"/>
                <w:szCs w:val="20"/>
                <w:lang w:val="sq-AL"/>
              </w:rPr>
              <w:t xml:space="preserve">pika </w:t>
            </w:r>
            <w:r w:rsidR="00F96AB2" w:rsidRPr="00357D13">
              <w:rPr>
                <w:rFonts w:asciiTheme="majorHAnsi" w:hAnsiTheme="majorHAnsi"/>
                <w:sz w:val="20"/>
                <w:szCs w:val="20"/>
                <w:lang w:val="sq-AL"/>
              </w:rPr>
              <w:t xml:space="preserve">1 </w:t>
            </w:r>
            <w:r w:rsidRPr="00357D13">
              <w:rPr>
                <w:rFonts w:asciiTheme="majorHAnsi" w:hAnsiTheme="majorHAnsi"/>
                <w:sz w:val="20"/>
                <w:szCs w:val="20"/>
                <w:lang w:val="sq-AL"/>
              </w:rPr>
              <w:t xml:space="preserve">dhe </w:t>
            </w:r>
            <w:r w:rsidR="00F96AB2" w:rsidRPr="00357D13">
              <w:rPr>
                <w:rFonts w:asciiTheme="majorHAnsi" w:hAnsiTheme="majorHAnsi"/>
                <w:sz w:val="20"/>
                <w:szCs w:val="20"/>
                <w:lang w:val="sq-AL"/>
              </w:rPr>
              <w:t>2</w:t>
            </w:r>
          </w:p>
          <w:p w14:paraId="2F777D02" w14:textId="77777777" w:rsidR="00F96AB2" w:rsidRPr="00357D13" w:rsidRDefault="00F96AB2" w:rsidP="005F2E40">
            <w:pPr>
              <w:spacing w:after="0" w:line="240" w:lineRule="auto"/>
              <w:contextualSpacing/>
              <w:rPr>
                <w:rFonts w:asciiTheme="majorHAnsi" w:hAnsiTheme="majorHAnsi"/>
                <w:sz w:val="20"/>
                <w:szCs w:val="20"/>
                <w:lang w:val="sq-AL"/>
              </w:rPr>
            </w:pPr>
          </w:p>
          <w:p w14:paraId="160379EA" w14:textId="22A2DB48" w:rsidR="00F96AB2" w:rsidRPr="00357D13" w:rsidRDefault="00F96AB2" w:rsidP="005F2E40">
            <w:pPr>
              <w:spacing w:after="0" w:line="240" w:lineRule="auto"/>
              <w:contextualSpacing/>
              <w:rPr>
                <w:rFonts w:asciiTheme="majorHAnsi" w:hAnsiTheme="majorHAnsi"/>
                <w:sz w:val="20"/>
                <w:szCs w:val="20"/>
                <w:lang w:val="sq-AL"/>
              </w:rPr>
            </w:pPr>
            <w:r w:rsidRPr="00357D13">
              <w:rPr>
                <w:rFonts w:asciiTheme="majorHAnsi" w:hAnsiTheme="majorHAnsi"/>
                <w:sz w:val="20"/>
                <w:szCs w:val="20"/>
                <w:lang w:val="sq-AL"/>
              </w:rPr>
              <w:t xml:space="preserve">LOB / </w:t>
            </w:r>
            <w:r w:rsidR="00984D60" w:rsidRPr="00357D13">
              <w:rPr>
                <w:rFonts w:asciiTheme="majorHAnsi" w:hAnsiTheme="majorHAnsi"/>
                <w:sz w:val="20"/>
                <w:szCs w:val="20"/>
                <w:lang w:val="sq-AL"/>
              </w:rPr>
              <w:t xml:space="preserve">Neni </w:t>
            </w:r>
            <w:r w:rsidRPr="00357D13">
              <w:rPr>
                <w:rFonts w:asciiTheme="majorHAnsi" w:hAnsiTheme="majorHAnsi"/>
                <w:sz w:val="20"/>
                <w:szCs w:val="20"/>
                <w:lang w:val="sq-AL"/>
              </w:rPr>
              <w:t>26 “</w:t>
            </w:r>
            <w:r w:rsidR="00984D60" w:rsidRPr="00357D13">
              <w:rPr>
                <w:rFonts w:asciiTheme="majorHAnsi" w:hAnsiTheme="majorHAnsi"/>
                <w:sz w:val="20"/>
                <w:szCs w:val="20"/>
                <w:lang w:val="sq-AL"/>
              </w:rPr>
              <w:t>PBAM</w:t>
            </w:r>
            <w:r w:rsidRPr="00357D13">
              <w:rPr>
                <w:rFonts w:asciiTheme="majorHAnsi" w:hAnsiTheme="majorHAnsi"/>
                <w:sz w:val="20"/>
                <w:szCs w:val="20"/>
                <w:lang w:val="sq-AL"/>
              </w:rPr>
              <w:t>”</w:t>
            </w:r>
            <w:r w:rsidR="00984D60" w:rsidRPr="00357D13">
              <w:rPr>
                <w:rFonts w:asciiTheme="majorHAnsi" w:hAnsiTheme="majorHAnsi"/>
                <w:sz w:val="20"/>
                <w:szCs w:val="20"/>
                <w:lang w:val="sq-AL"/>
              </w:rPr>
              <w:t xml:space="preserve"> shkronja </w:t>
            </w:r>
            <w:r w:rsidRPr="00357D13">
              <w:rPr>
                <w:rFonts w:asciiTheme="majorHAnsi" w:hAnsiTheme="majorHAnsi"/>
                <w:sz w:val="20"/>
                <w:szCs w:val="20"/>
                <w:lang w:val="sq-AL"/>
              </w:rPr>
              <w:t>b</w:t>
            </w:r>
          </w:p>
          <w:p w14:paraId="1E68C4BA" w14:textId="77777777" w:rsidR="008D1B56" w:rsidRPr="00357D13" w:rsidRDefault="008D1B56" w:rsidP="005F2E40">
            <w:pPr>
              <w:spacing w:after="0" w:line="240" w:lineRule="auto"/>
              <w:contextualSpacing/>
              <w:rPr>
                <w:rFonts w:asciiTheme="majorHAnsi" w:hAnsiTheme="majorHAnsi"/>
                <w:sz w:val="20"/>
                <w:szCs w:val="20"/>
                <w:lang w:val="sq-AL"/>
              </w:rPr>
            </w:pPr>
          </w:p>
          <w:p w14:paraId="45E7AC88" w14:textId="640426C8" w:rsidR="00984D60" w:rsidRPr="00357D13" w:rsidRDefault="00984D60" w:rsidP="00984D60">
            <w:pPr>
              <w:spacing w:after="0" w:line="240" w:lineRule="auto"/>
              <w:contextualSpacing/>
              <w:rPr>
                <w:rFonts w:asciiTheme="majorHAnsi" w:hAnsiTheme="majorHAnsi"/>
                <w:sz w:val="20"/>
                <w:szCs w:val="20"/>
                <w:lang w:val="sq-AL"/>
              </w:rPr>
            </w:pPr>
            <w:r w:rsidRPr="00357D13">
              <w:rPr>
                <w:rFonts w:asciiTheme="majorHAnsi" w:hAnsiTheme="majorHAnsi"/>
                <w:sz w:val="20"/>
                <w:szCs w:val="20"/>
                <w:lang w:val="sq-AL"/>
              </w:rPr>
              <w:t>Udhëzime vjetore p</w:t>
            </w:r>
            <w:r w:rsidR="0033579E" w:rsidRPr="00357D13">
              <w:rPr>
                <w:rFonts w:asciiTheme="majorHAnsi" w:hAnsiTheme="majorHAnsi"/>
                <w:sz w:val="20"/>
                <w:szCs w:val="20"/>
                <w:lang w:val="sq-AL"/>
              </w:rPr>
              <w:t>ë</w:t>
            </w:r>
            <w:r w:rsidRPr="00357D13">
              <w:rPr>
                <w:rFonts w:asciiTheme="majorHAnsi" w:hAnsiTheme="majorHAnsi"/>
                <w:sz w:val="20"/>
                <w:szCs w:val="20"/>
                <w:lang w:val="sq-AL"/>
              </w:rPr>
              <w:t>r PBAM-në nxirren nga MF. Zakonisht fokus i jepet Qeverisjes Qendrore, ndërkohë që NJQV-të janë të përmendur pak apo nxirret nj</w:t>
            </w:r>
            <w:r w:rsidR="0033579E" w:rsidRPr="00357D13">
              <w:rPr>
                <w:rFonts w:asciiTheme="majorHAnsi" w:hAnsiTheme="majorHAnsi"/>
                <w:sz w:val="20"/>
                <w:szCs w:val="20"/>
                <w:lang w:val="sq-AL"/>
              </w:rPr>
              <w:t>ë</w:t>
            </w:r>
            <w:r w:rsidRPr="00357D13">
              <w:rPr>
                <w:rFonts w:asciiTheme="majorHAnsi" w:hAnsiTheme="majorHAnsi"/>
                <w:sz w:val="20"/>
                <w:szCs w:val="20"/>
                <w:lang w:val="sq-AL"/>
              </w:rPr>
              <w:t xml:space="preserve"> </w:t>
            </w:r>
            <w:r w:rsidR="00AE48C2" w:rsidRPr="00357D13">
              <w:rPr>
                <w:rFonts w:asciiTheme="majorHAnsi" w:hAnsiTheme="majorHAnsi"/>
                <w:sz w:val="20"/>
                <w:szCs w:val="20"/>
                <w:lang w:val="sq-AL"/>
              </w:rPr>
              <w:t>njoftim</w:t>
            </w:r>
            <w:r w:rsidRPr="00357D13">
              <w:rPr>
                <w:rFonts w:asciiTheme="majorHAnsi" w:hAnsiTheme="majorHAnsi"/>
                <w:sz w:val="20"/>
                <w:szCs w:val="20"/>
                <w:lang w:val="sq-AL"/>
              </w:rPr>
              <w:t xml:space="preserve"> i dyt</w:t>
            </w:r>
            <w:r w:rsidR="0033579E" w:rsidRPr="00357D13">
              <w:rPr>
                <w:rFonts w:asciiTheme="majorHAnsi" w:hAnsiTheme="majorHAnsi"/>
                <w:sz w:val="20"/>
                <w:szCs w:val="20"/>
                <w:lang w:val="sq-AL"/>
              </w:rPr>
              <w:t>ë</w:t>
            </w:r>
            <w:r w:rsidRPr="00357D13">
              <w:rPr>
                <w:rFonts w:asciiTheme="majorHAnsi" w:hAnsiTheme="majorHAnsi"/>
                <w:sz w:val="20"/>
                <w:szCs w:val="20"/>
                <w:lang w:val="sq-AL"/>
              </w:rPr>
              <w:t xml:space="preserve"> vetëm për to. Për referencë,  Udh</w:t>
            </w:r>
            <w:r w:rsidR="0033579E" w:rsidRPr="00357D13">
              <w:rPr>
                <w:rFonts w:asciiTheme="majorHAnsi" w:hAnsiTheme="majorHAnsi"/>
                <w:sz w:val="20"/>
                <w:szCs w:val="20"/>
                <w:lang w:val="sq-AL"/>
              </w:rPr>
              <w:t>ë</w:t>
            </w:r>
            <w:r w:rsidRPr="00357D13">
              <w:rPr>
                <w:rFonts w:asciiTheme="majorHAnsi" w:hAnsiTheme="majorHAnsi"/>
                <w:sz w:val="20"/>
                <w:szCs w:val="20"/>
                <w:lang w:val="sq-AL"/>
              </w:rPr>
              <w:t>zimi i fundit i MF Nr</w:t>
            </w:r>
            <w:r w:rsidR="00AE48C2" w:rsidRPr="00357D13">
              <w:rPr>
                <w:rFonts w:asciiTheme="majorHAnsi" w:hAnsiTheme="majorHAnsi"/>
                <w:sz w:val="20"/>
                <w:szCs w:val="20"/>
                <w:lang w:val="sq-AL"/>
              </w:rPr>
              <w:t>.</w:t>
            </w:r>
            <w:r w:rsidRPr="00357D13">
              <w:rPr>
                <w:rFonts w:asciiTheme="majorHAnsi" w:hAnsiTheme="majorHAnsi"/>
                <w:sz w:val="20"/>
                <w:szCs w:val="20"/>
                <w:lang w:val="sq-AL"/>
              </w:rPr>
              <w:t xml:space="preserve"> 4, date 29.02.2016 p</w:t>
            </w:r>
            <w:r w:rsidR="0033579E" w:rsidRPr="00357D13">
              <w:rPr>
                <w:rFonts w:asciiTheme="majorHAnsi" w:hAnsiTheme="majorHAnsi"/>
                <w:sz w:val="20"/>
                <w:szCs w:val="20"/>
                <w:lang w:val="sq-AL"/>
              </w:rPr>
              <w:t>ë</w:t>
            </w:r>
            <w:r w:rsidRPr="00357D13">
              <w:rPr>
                <w:rFonts w:asciiTheme="majorHAnsi" w:hAnsiTheme="majorHAnsi"/>
                <w:sz w:val="20"/>
                <w:szCs w:val="20"/>
                <w:lang w:val="sq-AL"/>
              </w:rPr>
              <w:t>r PBAM për periudhën 2017-2019.</w:t>
            </w:r>
          </w:p>
          <w:p w14:paraId="63D2B957" w14:textId="460D3B1A" w:rsidR="00984D60" w:rsidRPr="00357D13" w:rsidRDefault="00984D60" w:rsidP="00984D60">
            <w:pPr>
              <w:spacing w:after="0" w:line="240" w:lineRule="auto"/>
              <w:contextualSpacing/>
              <w:rPr>
                <w:rFonts w:asciiTheme="majorHAnsi" w:hAnsiTheme="majorHAnsi"/>
                <w:sz w:val="20"/>
                <w:szCs w:val="20"/>
                <w:lang w:val="sq-AL"/>
              </w:rPr>
            </w:pPr>
            <w:r w:rsidRPr="00357D13">
              <w:rPr>
                <w:rFonts w:asciiTheme="majorHAnsi" w:hAnsiTheme="majorHAnsi"/>
                <w:sz w:val="20"/>
                <w:szCs w:val="20"/>
                <w:lang w:val="sq-AL"/>
              </w:rPr>
              <w:t>Asnjë indikacion në lidhje me dokumente</w:t>
            </w:r>
            <w:r w:rsidR="00F62C5D" w:rsidRPr="00357D13">
              <w:rPr>
                <w:rFonts w:asciiTheme="majorHAnsi" w:hAnsiTheme="majorHAnsi"/>
                <w:sz w:val="20"/>
                <w:szCs w:val="20"/>
                <w:lang w:val="sq-AL"/>
              </w:rPr>
              <w:t xml:space="preserve">t </w:t>
            </w:r>
            <w:r w:rsidRPr="00357D13">
              <w:rPr>
                <w:rFonts w:asciiTheme="majorHAnsi" w:hAnsiTheme="majorHAnsi"/>
                <w:sz w:val="20"/>
                <w:szCs w:val="20"/>
                <w:lang w:val="sq-AL"/>
              </w:rPr>
              <w:t>kryesore që do të përdoren</w:t>
            </w:r>
            <w:r w:rsidR="00AE48C2" w:rsidRPr="00357D13">
              <w:rPr>
                <w:rFonts w:asciiTheme="majorHAnsi" w:hAnsiTheme="majorHAnsi"/>
                <w:sz w:val="20"/>
                <w:szCs w:val="20"/>
                <w:lang w:val="sq-AL"/>
              </w:rPr>
              <w:t>,</w:t>
            </w:r>
            <w:r w:rsidRPr="00357D13">
              <w:rPr>
                <w:rFonts w:asciiTheme="majorHAnsi" w:hAnsiTheme="majorHAnsi"/>
                <w:sz w:val="20"/>
                <w:szCs w:val="20"/>
                <w:lang w:val="sq-AL"/>
              </w:rPr>
              <w:t xml:space="preserve"> të tilla si planet e përgjithshme </w:t>
            </w:r>
            <w:r w:rsidR="00F62C5D" w:rsidRPr="00357D13">
              <w:rPr>
                <w:rFonts w:asciiTheme="majorHAnsi" w:hAnsiTheme="majorHAnsi"/>
                <w:sz w:val="20"/>
                <w:szCs w:val="20"/>
                <w:lang w:val="sq-AL"/>
              </w:rPr>
              <w:t>t</w:t>
            </w:r>
            <w:r w:rsidR="0033579E" w:rsidRPr="00357D13">
              <w:rPr>
                <w:rFonts w:asciiTheme="majorHAnsi" w:hAnsiTheme="majorHAnsi"/>
                <w:sz w:val="20"/>
                <w:szCs w:val="20"/>
                <w:lang w:val="sq-AL"/>
              </w:rPr>
              <w:t>ë</w:t>
            </w:r>
            <w:r w:rsidR="00F62C5D" w:rsidRPr="00357D13">
              <w:rPr>
                <w:rFonts w:asciiTheme="majorHAnsi" w:hAnsiTheme="majorHAnsi"/>
                <w:sz w:val="20"/>
                <w:szCs w:val="20"/>
                <w:lang w:val="sq-AL"/>
              </w:rPr>
              <w:t xml:space="preserve"> zhvillimit </w:t>
            </w:r>
            <w:r w:rsidRPr="00357D13">
              <w:rPr>
                <w:rFonts w:asciiTheme="majorHAnsi" w:hAnsiTheme="majorHAnsi"/>
                <w:sz w:val="20"/>
                <w:szCs w:val="20"/>
                <w:lang w:val="sq-AL"/>
              </w:rPr>
              <w:t xml:space="preserve">për </w:t>
            </w:r>
            <w:r w:rsidR="00F62C5D" w:rsidRPr="00357D13">
              <w:rPr>
                <w:rFonts w:asciiTheme="majorHAnsi" w:hAnsiTheme="majorHAnsi"/>
                <w:sz w:val="20"/>
                <w:szCs w:val="20"/>
                <w:lang w:val="sq-AL"/>
              </w:rPr>
              <w:t>NjQV-t</w:t>
            </w:r>
            <w:r w:rsidR="0033579E" w:rsidRPr="00357D13">
              <w:rPr>
                <w:rFonts w:asciiTheme="majorHAnsi" w:hAnsiTheme="majorHAnsi"/>
                <w:sz w:val="20"/>
                <w:szCs w:val="20"/>
                <w:lang w:val="sq-AL"/>
              </w:rPr>
              <w:t>ë</w:t>
            </w:r>
            <w:r w:rsidR="00AE48C2" w:rsidRPr="00357D13">
              <w:rPr>
                <w:rFonts w:asciiTheme="majorHAnsi" w:hAnsiTheme="majorHAnsi"/>
                <w:sz w:val="20"/>
                <w:szCs w:val="20"/>
                <w:lang w:val="sq-AL"/>
              </w:rPr>
              <w:t>,</w:t>
            </w:r>
            <w:r w:rsidR="00F62C5D" w:rsidRPr="00357D13">
              <w:rPr>
                <w:rFonts w:asciiTheme="majorHAnsi" w:hAnsiTheme="majorHAnsi"/>
                <w:sz w:val="20"/>
                <w:szCs w:val="20"/>
                <w:lang w:val="sq-AL"/>
              </w:rPr>
              <w:t xml:space="preserve"> apo indikator</w:t>
            </w:r>
            <w:r w:rsidR="0033579E" w:rsidRPr="00357D13">
              <w:rPr>
                <w:rFonts w:asciiTheme="majorHAnsi" w:hAnsiTheme="majorHAnsi"/>
                <w:sz w:val="20"/>
                <w:szCs w:val="20"/>
                <w:lang w:val="sq-AL"/>
              </w:rPr>
              <w:t>ë</w:t>
            </w:r>
            <w:r w:rsidR="00F62C5D" w:rsidRPr="00357D13">
              <w:rPr>
                <w:rFonts w:asciiTheme="majorHAnsi" w:hAnsiTheme="majorHAnsi"/>
                <w:sz w:val="20"/>
                <w:szCs w:val="20"/>
                <w:lang w:val="sq-AL"/>
              </w:rPr>
              <w:t xml:space="preserve">t </w:t>
            </w:r>
            <w:r w:rsidRPr="00357D13">
              <w:rPr>
                <w:rFonts w:asciiTheme="majorHAnsi" w:hAnsiTheme="majorHAnsi"/>
                <w:sz w:val="20"/>
                <w:szCs w:val="20"/>
                <w:lang w:val="sq-AL"/>
              </w:rPr>
              <w:t xml:space="preserve">makroekonomikë (vetëm kursi </w:t>
            </w:r>
            <w:r w:rsidR="00F62C5D" w:rsidRPr="00357D13">
              <w:rPr>
                <w:rFonts w:asciiTheme="majorHAnsi" w:hAnsiTheme="majorHAnsi"/>
                <w:sz w:val="20"/>
                <w:szCs w:val="20"/>
                <w:lang w:val="sq-AL"/>
              </w:rPr>
              <w:t xml:space="preserve">i </w:t>
            </w:r>
            <w:r w:rsidRPr="00357D13">
              <w:rPr>
                <w:rFonts w:asciiTheme="majorHAnsi" w:hAnsiTheme="majorHAnsi"/>
                <w:sz w:val="20"/>
                <w:szCs w:val="20"/>
                <w:lang w:val="sq-AL"/>
              </w:rPr>
              <w:t xml:space="preserve">këmbimit) </w:t>
            </w:r>
            <w:r w:rsidR="00F62C5D" w:rsidRPr="00357D13">
              <w:rPr>
                <w:rFonts w:asciiTheme="majorHAnsi" w:hAnsiTheme="majorHAnsi"/>
                <w:sz w:val="20"/>
                <w:szCs w:val="20"/>
                <w:lang w:val="sq-AL"/>
              </w:rPr>
              <w:t>jepet</w:t>
            </w:r>
            <w:r w:rsidRPr="00357D13">
              <w:rPr>
                <w:rFonts w:asciiTheme="majorHAnsi" w:hAnsiTheme="majorHAnsi"/>
                <w:sz w:val="20"/>
                <w:szCs w:val="20"/>
                <w:lang w:val="sq-AL"/>
              </w:rPr>
              <w:t>.</w:t>
            </w:r>
          </w:p>
          <w:p w14:paraId="5F0CB96F" w14:textId="52D2047D" w:rsidR="00E72652" w:rsidRPr="00357D13" w:rsidRDefault="00984D60" w:rsidP="00F62C5D">
            <w:pPr>
              <w:spacing w:after="0" w:line="240" w:lineRule="auto"/>
              <w:contextualSpacing/>
              <w:rPr>
                <w:rFonts w:asciiTheme="majorHAnsi" w:hAnsiTheme="majorHAnsi"/>
                <w:sz w:val="20"/>
                <w:szCs w:val="20"/>
                <w:lang w:val="sq-AL"/>
              </w:rPr>
            </w:pPr>
            <w:r w:rsidRPr="00357D13">
              <w:rPr>
                <w:rFonts w:asciiTheme="majorHAnsi" w:hAnsiTheme="majorHAnsi"/>
                <w:sz w:val="20"/>
                <w:szCs w:val="20"/>
                <w:lang w:val="sq-AL"/>
              </w:rPr>
              <w:t xml:space="preserve">Ka </w:t>
            </w:r>
            <w:r w:rsidR="00F62C5D" w:rsidRPr="00357D13">
              <w:rPr>
                <w:rFonts w:asciiTheme="majorHAnsi" w:hAnsiTheme="majorHAnsi"/>
                <w:sz w:val="20"/>
                <w:szCs w:val="20"/>
                <w:lang w:val="sq-AL"/>
              </w:rPr>
              <w:t xml:space="preserve">afate </w:t>
            </w:r>
            <w:r w:rsidRPr="00357D13">
              <w:rPr>
                <w:rFonts w:asciiTheme="majorHAnsi" w:hAnsiTheme="majorHAnsi"/>
                <w:sz w:val="20"/>
                <w:szCs w:val="20"/>
                <w:lang w:val="sq-AL"/>
              </w:rPr>
              <w:t xml:space="preserve">të qarta kohore për procesin në përgjithësi dhe konsultimet me MF vetëm në lidhje </w:t>
            </w:r>
            <w:r w:rsidR="00F62C5D" w:rsidRPr="00357D13">
              <w:rPr>
                <w:rFonts w:asciiTheme="majorHAnsi" w:hAnsiTheme="majorHAnsi"/>
                <w:sz w:val="20"/>
                <w:szCs w:val="20"/>
                <w:lang w:val="sq-AL"/>
              </w:rPr>
              <w:t xml:space="preserve">Qeverisjen Qendrore. </w:t>
            </w:r>
          </w:p>
          <w:p w14:paraId="0632D26F" w14:textId="77777777" w:rsidR="00F96AB2" w:rsidRPr="00357D13" w:rsidRDefault="00F96AB2" w:rsidP="005F2E40">
            <w:pPr>
              <w:spacing w:after="0" w:line="240" w:lineRule="auto"/>
              <w:contextualSpacing/>
              <w:rPr>
                <w:rFonts w:asciiTheme="majorHAnsi" w:hAnsiTheme="majorHAnsi"/>
                <w:sz w:val="20"/>
                <w:szCs w:val="20"/>
                <w:lang w:val="sq-AL"/>
              </w:rPr>
            </w:pPr>
          </w:p>
          <w:p w14:paraId="3E9A5A34" w14:textId="55313183" w:rsidR="00F62C5D" w:rsidRPr="00357D13" w:rsidRDefault="00F62C5D" w:rsidP="00F62C5D">
            <w:pPr>
              <w:spacing w:after="0" w:line="240" w:lineRule="auto"/>
              <w:contextualSpacing/>
              <w:rPr>
                <w:rFonts w:asciiTheme="majorHAnsi" w:hAnsiTheme="majorHAnsi"/>
                <w:sz w:val="20"/>
                <w:szCs w:val="20"/>
                <w:lang w:val="sq-AL"/>
              </w:rPr>
            </w:pPr>
            <w:r w:rsidRPr="00357D13">
              <w:rPr>
                <w:rFonts w:asciiTheme="majorHAnsi" w:hAnsiTheme="majorHAnsi"/>
                <w:sz w:val="20"/>
                <w:szCs w:val="20"/>
                <w:lang w:val="sq-AL"/>
              </w:rPr>
              <w:t>Amendime t</w:t>
            </w:r>
            <w:r w:rsidR="0033579E" w:rsidRPr="00357D13">
              <w:rPr>
                <w:rFonts w:asciiTheme="majorHAnsi" w:hAnsiTheme="majorHAnsi"/>
                <w:sz w:val="20"/>
                <w:szCs w:val="20"/>
                <w:lang w:val="sq-AL"/>
              </w:rPr>
              <w:t>ë</w:t>
            </w:r>
            <w:r w:rsidRPr="00357D13">
              <w:rPr>
                <w:rFonts w:asciiTheme="majorHAnsi" w:hAnsiTheme="majorHAnsi"/>
                <w:sz w:val="20"/>
                <w:szCs w:val="20"/>
                <w:lang w:val="sq-AL"/>
              </w:rPr>
              <w:t xml:space="preserve"> reja n</w:t>
            </w:r>
            <w:r w:rsidR="0033579E" w:rsidRPr="00357D13">
              <w:rPr>
                <w:rFonts w:asciiTheme="majorHAnsi" w:hAnsiTheme="majorHAnsi"/>
                <w:sz w:val="20"/>
                <w:szCs w:val="20"/>
                <w:lang w:val="sq-AL"/>
              </w:rPr>
              <w:t>ë</w:t>
            </w:r>
            <w:r w:rsidRPr="00357D13">
              <w:rPr>
                <w:rFonts w:asciiTheme="majorHAnsi" w:hAnsiTheme="majorHAnsi"/>
                <w:sz w:val="20"/>
                <w:szCs w:val="20"/>
                <w:lang w:val="sq-AL"/>
              </w:rPr>
              <w:t xml:space="preserve"> LOB (neni 13) parashikojn</w:t>
            </w:r>
            <w:r w:rsidR="0033579E" w:rsidRPr="00357D13">
              <w:rPr>
                <w:rFonts w:asciiTheme="majorHAnsi" w:hAnsiTheme="majorHAnsi"/>
                <w:sz w:val="20"/>
                <w:szCs w:val="20"/>
                <w:lang w:val="sq-AL"/>
              </w:rPr>
              <w:t>ë</w:t>
            </w:r>
            <w:r w:rsidRPr="00357D13">
              <w:rPr>
                <w:rFonts w:asciiTheme="majorHAnsi" w:hAnsiTheme="majorHAnsi"/>
                <w:sz w:val="20"/>
                <w:szCs w:val="20"/>
                <w:lang w:val="sq-AL"/>
              </w:rPr>
              <w:t xml:space="preserve"> p</w:t>
            </w:r>
            <w:r w:rsidR="0033579E" w:rsidRPr="00357D13">
              <w:rPr>
                <w:rFonts w:asciiTheme="majorHAnsi" w:hAnsiTheme="majorHAnsi"/>
                <w:sz w:val="20"/>
                <w:szCs w:val="20"/>
                <w:lang w:val="sq-AL"/>
              </w:rPr>
              <w:t>ë</w:t>
            </w:r>
            <w:r w:rsidRPr="00357D13">
              <w:rPr>
                <w:rFonts w:asciiTheme="majorHAnsi" w:hAnsiTheme="majorHAnsi"/>
                <w:sz w:val="20"/>
                <w:szCs w:val="20"/>
                <w:lang w:val="sq-AL"/>
              </w:rPr>
              <w:t xml:space="preserve">r disa informacione që </w:t>
            </w:r>
            <w:r w:rsidR="00AE48C2" w:rsidRPr="00357D13">
              <w:rPr>
                <w:rFonts w:asciiTheme="majorHAnsi" w:hAnsiTheme="majorHAnsi"/>
                <w:sz w:val="20"/>
                <w:szCs w:val="20"/>
                <w:lang w:val="sq-AL"/>
              </w:rPr>
              <w:t>Qeverisja</w:t>
            </w:r>
            <w:r w:rsidRPr="00357D13">
              <w:rPr>
                <w:rFonts w:asciiTheme="majorHAnsi" w:hAnsiTheme="majorHAnsi"/>
                <w:sz w:val="20"/>
                <w:szCs w:val="20"/>
                <w:lang w:val="sq-AL"/>
              </w:rPr>
              <w:t xml:space="preserve"> Qendrore ia b</w:t>
            </w:r>
            <w:r w:rsidR="0033579E" w:rsidRPr="00357D13">
              <w:rPr>
                <w:rFonts w:asciiTheme="majorHAnsi" w:hAnsiTheme="majorHAnsi"/>
                <w:sz w:val="20"/>
                <w:szCs w:val="20"/>
                <w:lang w:val="sq-AL"/>
              </w:rPr>
              <w:t>ë</w:t>
            </w:r>
            <w:r w:rsidRPr="00357D13">
              <w:rPr>
                <w:rFonts w:asciiTheme="majorHAnsi" w:hAnsiTheme="majorHAnsi"/>
                <w:sz w:val="20"/>
                <w:szCs w:val="20"/>
                <w:lang w:val="sq-AL"/>
              </w:rPr>
              <w:t>n t</w:t>
            </w:r>
            <w:r w:rsidR="0033579E" w:rsidRPr="00357D13">
              <w:rPr>
                <w:rFonts w:asciiTheme="majorHAnsi" w:hAnsiTheme="majorHAnsi"/>
                <w:sz w:val="20"/>
                <w:szCs w:val="20"/>
                <w:lang w:val="sq-AL"/>
              </w:rPr>
              <w:t>ë</w:t>
            </w:r>
            <w:r w:rsidRPr="00357D13">
              <w:rPr>
                <w:rFonts w:asciiTheme="majorHAnsi" w:hAnsiTheme="majorHAnsi"/>
                <w:sz w:val="20"/>
                <w:szCs w:val="20"/>
                <w:lang w:val="sq-AL"/>
              </w:rPr>
              <w:t xml:space="preserve"> disponuesh</w:t>
            </w:r>
            <w:r w:rsidR="0033579E" w:rsidRPr="00357D13">
              <w:rPr>
                <w:rFonts w:asciiTheme="majorHAnsi" w:hAnsiTheme="majorHAnsi"/>
                <w:sz w:val="20"/>
                <w:szCs w:val="20"/>
                <w:lang w:val="sq-AL"/>
              </w:rPr>
              <w:t>ë</w:t>
            </w:r>
            <w:r w:rsidRPr="00357D13">
              <w:rPr>
                <w:rFonts w:asciiTheme="majorHAnsi" w:hAnsiTheme="majorHAnsi"/>
                <w:sz w:val="20"/>
                <w:szCs w:val="20"/>
                <w:lang w:val="sq-AL"/>
              </w:rPr>
              <w:t xml:space="preserve">m </w:t>
            </w:r>
            <w:r w:rsidR="00AE48C2" w:rsidRPr="00357D13">
              <w:rPr>
                <w:rFonts w:asciiTheme="majorHAnsi" w:hAnsiTheme="majorHAnsi"/>
                <w:sz w:val="20"/>
                <w:szCs w:val="20"/>
                <w:lang w:val="sq-AL"/>
              </w:rPr>
              <w:t xml:space="preserve">NjQV </w:t>
            </w:r>
            <w:r w:rsidRPr="00357D13">
              <w:rPr>
                <w:rFonts w:asciiTheme="majorHAnsi" w:hAnsiTheme="majorHAnsi"/>
                <w:sz w:val="20"/>
                <w:szCs w:val="20"/>
                <w:lang w:val="sq-AL"/>
              </w:rPr>
              <w:t>të tilla si:</w:t>
            </w:r>
          </w:p>
          <w:p w14:paraId="42835515" w14:textId="45DC5FFB" w:rsidR="00F62C5D" w:rsidRPr="00357D13" w:rsidRDefault="00F62C5D" w:rsidP="00F62C5D">
            <w:pPr>
              <w:spacing w:after="0" w:line="240" w:lineRule="auto"/>
              <w:contextualSpacing/>
              <w:rPr>
                <w:rFonts w:asciiTheme="majorHAnsi" w:hAnsiTheme="majorHAnsi"/>
                <w:sz w:val="20"/>
                <w:szCs w:val="20"/>
                <w:lang w:val="sq-AL"/>
              </w:rPr>
            </w:pPr>
            <w:r w:rsidRPr="00357D13">
              <w:rPr>
                <w:rFonts w:asciiTheme="majorHAnsi" w:hAnsiTheme="majorHAnsi"/>
                <w:sz w:val="20"/>
                <w:szCs w:val="20"/>
                <w:lang w:val="sq-AL"/>
              </w:rPr>
              <w:t>• Transfertat e pakushtëzuara (formula dhe shuma)</w:t>
            </w:r>
          </w:p>
          <w:p w14:paraId="4363D873" w14:textId="0B6DDB58" w:rsidR="00F62C5D" w:rsidRPr="00357D13" w:rsidRDefault="00F62C5D" w:rsidP="00F62C5D">
            <w:pPr>
              <w:spacing w:after="0" w:line="240" w:lineRule="auto"/>
              <w:contextualSpacing/>
              <w:rPr>
                <w:rFonts w:asciiTheme="majorHAnsi" w:hAnsiTheme="majorHAnsi"/>
                <w:sz w:val="20"/>
                <w:szCs w:val="20"/>
                <w:lang w:val="sq-AL"/>
              </w:rPr>
            </w:pPr>
            <w:r w:rsidRPr="00357D13">
              <w:rPr>
                <w:rFonts w:asciiTheme="majorHAnsi" w:hAnsiTheme="majorHAnsi"/>
                <w:sz w:val="20"/>
                <w:szCs w:val="20"/>
                <w:lang w:val="sq-AL"/>
              </w:rPr>
              <w:t>• Transferta e kushtëzuar (qëllimi dhe shuma)</w:t>
            </w:r>
          </w:p>
          <w:p w14:paraId="7A4CDB58" w14:textId="4252C62B" w:rsidR="00E028B2" w:rsidRPr="00357D13" w:rsidRDefault="00F62C5D" w:rsidP="00F62C5D">
            <w:pPr>
              <w:spacing w:after="0" w:line="240" w:lineRule="auto"/>
              <w:contextualSpacing/>
              <w:rPr>
                <w:rFonts w:asciiTheme="majorHAnsi" w:hAnsiTheme="majorHAnsi"/>
                <w:sz w:val="20"/>
                <w:szCs w:val="20"/>
                <w:lang w:val="sq-AL"/>
              </w:rPr>
            </w:pPr>
            <w:r w:rsidRPr="00357D13">
              <w:rPr>
                <w:rFonts w:asciiTheme="majorHAnsi" w:hAnsiTheme="majorHAnsi"/>
                <w:sz w:val="20"/>
                <w:szCs w:val="20"/>
                <w:lang w:val="sq-AL"/>
              </w:rPr>
              <w:t xml:space="preserve">• Taksat kombëtare të përbashkëta (për tre vjet rresht) </w:t>
            </w:r>
          </w:p>
        </w:tc>
        <w:tc>
          <w:tcPr>
            <w:tcW w:w="3228" w:type="dxa"/>
          </w:tcPr>
          <w:p w14:paraId="7187B9EC" w14:textId="3118E0D1" w:rsidR="001D2B22" w:rsidRPr="00357D13" w:rsidRDefault="00016AC6" w:rsidP="001D2B22">
            <w:pPr>
              <w:spacing w:after="0" w:line="240" w:lineRule="auto"/>
              <w:contextualSpacing/>
              <w:rPr>
                <w:rFonts w:asciiTheme="majorHAnsi" w:hAnsiTheme="majorHAnsi"/>
                <w:b/>
                <w:sz w:val="20"/>
                <w:szCs w:val="20"/>
                <w:lang w:val="sq-AL"/>
              </w:rPr>
            </w:pPr>
            <w:r w:rsidRPr="00357D13">
              <w:rPr>
                <w:rFonts w:asciiTheme="majorHAnsi" w:hAnsiTheme="majorHAnsi"/>
                <w:b/>
                <w:sz w:val="20"/>
                <w:szCs w:val="20"/>
                <w:lang w:val="sq-AL"/>
              </w:rPr>
              <w:lastRenderedPageBreak/>
              <w:t>Perspektiva afatmesme n</w:t>
            </w:r>
            <w:r w:rsidR="0033579E" w:rsidRPr="00357D13">
              <w:rPr>
                <w:rFonts w:asciiTheme="majorHAnsi" w:hAnsiTheme="majorHAnsi"/>
                <w:b/>
                <w:sz w:val="20"/>
                <w:szCs w:val="20"/>
                <w:lang w:val="sq-AL"/>
              </w:rPr>
              <w:t>ë</w:t>
            </w:r>
            <w:r w:rsidRPr="00357D13">
              <w:rPr>
                <w:rFonts w:asciiTheme="majorHAnsi" w:hAnsiTheme="majorHAnsi"/>
                <w:b/>
                <w:sz w:val="20"/>
                <w:szCs w:val="20"/>
                <w:lang w:val="sq-AL"/>
              </w:rPr>
              <w:t xml:space="preserve"> buxhetimin afatmes</w:t>
            </w:r>
            <w:r w:rsidR="0033579E" w:rsidRPr="00357D13">
              <w:rPr>
                <w:rFonts w:asciiTheme="majorHAnsi" w:hAnsiTheme="majorHAnsi"/>
                <w:b/>
                <w:sz w:val="20"/>
                <w:szCs w:val="20"/>
                <w:lang w:val="sq-AL"/>
              </w:rPr>
              <w:t>ë</w:t>
            </w:r>
            <w:r w:rsidRPr="00357D13">
              <w:rPr>
                <w:rFonts w:asciiTheme="majorHAnsi" w:hAnsiTheme="majorHAnsi"/>
                <w:b/>
                <w:sz w:val="20"/>
                <w:szCs w:val="20"/>
                <w:lang w:val="sq-AL"/>
              </w:rPr>
              <w:t>m</w:t>
            </w:r>
            <w:r w:rsidR="001D2B22" w:rsidRPr="00357D13">
              <w:rPr>
                <w:rFonts w:asciiTheme="majorHAnsi" w:hAnsiTheme="majorHAnsi"/>
                <w:b/>
                <w:sz w:val="20"/>
                <w:szCs w:val="20"/>
                <w:lang w:val="sq-AL"/>
              </w:rPr>
              <w:t>:</w:t>
            </w:r>
          </w:p>
          <w:p w14:paraId="7EF495C8" w14:textId="77777777" w:rsidR="001D2B22" w:rsidRPr="00357D13" w:rsidRDefault="001D2B22" w:rsidP="001D2B22">
            <w:pPr>
              <w:spacing w:after="0" w:line="240" w:lineRule="auto"/>
              <w:contextualSpacing/>
              <w:rPr>
                <w:rFonts w:asciiTheme="majorHAnsi" w:hAnsiTheme="majorHAnsi"/>
                <w:sz w:val="20"/>
                <w:szCs w:val="20"/>
                <w:lang w:val="sq-AL"/>
              </w:rPr>
            </w:pPr>
          </w:p>
          <w:p w14:paraId="08230E06" w14:textId="07AE583B" w:rsidR="001D2B22" w:rsidRPr="00357D13" w:rsidRDefault="00016AC6" w:rsidP="001D2B22">
            <w:pPr>
              <w:spacing w:after="0" w:line="240" w:lineRule="auto"/>
              <w:contextualSpacing/>
              <w:rPr>
                <w:rFonts w:asciiTheme="majorHAnsi" w:hAnsiTheme="majorHAnsi"/>
                <w:sz w:val="20"/>
                <w:szCs w:val="20"/>
                <w:lang w:val="sq-AL"/>
              </w:rPr>
            </w:pPr>
            <w:r w:rsidRPr="00357D13">
              <w:rPr>
                <w:rFonts w:asciiTheme="majorHAnsi" w:hAnsiTheme="majorHAnsi"/>
                <w:sz w:val="20"/>
                <w:szCs w:val="20"/>
                <w:lang w:val="sq-AL"/>
              </w:rPr>
              <w:t>Buxheti vjetor p</w:t>
            </w:r>
            <w:r w:rsidR="0033579E" w:rsidRPr="00357D13">
              <w:rPr>
                <w:rFonts w:asciiTheme="majorHAnsi" w:hAnsiTheme="majorHAnsi"/>
                <w:sz w:val="20"/>
                <w:szCs w:val="20"/>
                <w:lang w:val="sq-AL"/>
              </w:rPr>
              <w:t>ë</w:t>
            </w:r>
            <w:r w:rsidRPr="00357D13">
              <w:rPr>
                <w:rFonts w:asciiTheme="majorHAnsi" w:hAnsiTheme="majorHAnsi"/>
                <w:sz w:val="20"/>
                <w:szCs w:val="20"/>
                <w:lang w:val="sq-AL"/>
              </w:rPr>
              <w:t>rfaq</w:t>
            </w:r>
            <w:r w:rsidR="0033579E" w:rsidRPr="00357D13">
              <w:rPr>
                <w:rFonts w:asciiTheme="majorHAnsi" w:hAnsiTheme="majorHAnsi"/>
                <w:sz w:val="20"/>
                <w:szCs w:val="20"/>
                <w:lang w:val="sq-AL"/>
              </w:rPr>
              <w:t>ë</w:t>
            </w:r>
            <w:r w:rsidRPr="00357D13">
              <w:rPr>
                <w:rFonts w:asciiTheme="majorHAnsi" w:hAnsiTheme="majorHAnsi"/>
                <w:sz w:val="20"/>
                <w:szCs w:val="20"/>
                <w:lang w:val="sq-AL"/>
              </w:rPr>
              <w:t>son vler</w:t>
            </w:r>
            <w:r w:rsidR="0033579E" w:rsidRPr="00357D13">
              <w:rPr>
                <w:rFonts w:asciiTheme="majorHAnsi" w:hAnsiTheme="majorHAnsi"/>
                <w:sz w:val="20"/>
                <w:szCs w:val="20"/>
                <w:lang w:val="sq-AL"/>
              </w:rPr>
              <w:t>ë</w:t>
            </w:r>
            <w:r w:rsidRPr="00357D13">
              <w:rPr>
                <w:rFonts w:asciiTheme="majorHAnsi" w:hAnsiTheme="majorHAnsi"/>
                <w:sz w:val="20"/>
                <w:szCs w:val="20"/>
                <w:lang w:val="sq-AL"/>
              </w:rPr>
              <w:t>sime paraprake t</w:t>
            </w:r>
            <w:r w:rsidR="0033579E" w:rsidRPr="00357D13">
              <w:rPr>
                <w:rFonts w:asciiTheme="majorHAnsi" w:hAnsiTheme="majorHAnsi"/>
                <w:sz w:val="20"/>
                <w:szCs w:val="20"/>
                <w:lang w:val="sq-AL"/>
              </w:rPr>
              <w:t>ë</w:t>
            </w:r>
            <w:r w:rsidRPr="00357D13">
              <w:rPr>
                <w:rFonts w:asciiTheme="majorHAnsi" w:hAnsiTheme="majorHAnsi"/>
                <w:sz w:val="20"/>
                <w:szCs w:val="20"/>
                <w:lang w:val="sq-AL"/>
              </w:rPr>
              <w:t xml:space="preserve"> shpenzimeve p</w:t>
            </w:r>
            <w:r w:rsidR="0033579E" w:rsidRPr="00357D13">
              <w:rPr>
                <w:rFonts w:asciiTheme="majorHAnsi" w:hAnsiTheme="majorHAnsi"/>
                <w:sz w:val="20"/>
                <w:szCs w:val="20"/>
                <w:lang w:val="sq-AL"/>
              </w:rPr>
              <w:t>ë</w:t>
            </w:r>
            <w:r w:rsidRPr="00357D13">
              <w:rPr>
                <w:rFonts w:asciiTheme="majorHAnsi" w:hAnsiTheme="majorHAnsi"/>
                <w:sz w:val="20"/>
                <w:szCs w:val="20"/>
                <w:lang w:val="sq-AL"/>
              </w:rPr>
              <w:t xml:space="preserve">r vitin buxhetor </w:t>
            </w:r>
            <w:r w:rsidRPr="00357D13">
              <w:rPr>
                <w:rFonts w:asciiTheme="majorHAnsi" w:hAnsiTheme="majorHAnsi"/>
                <w:sz w:val="20"/>
                <w:szCs w:val="20"/>
                <w:lang w:val="sq-AL"/>
              </w:rPr>
              <w:lastRenderedPageBreak/>
              <w:t>vet</w:t>
            </w:r>
            <w:r w:rsidR="0033579E" w:rsidRPr="00357D13">
              <w:rPr>
                <w:rFonts w:asciiTheme="majorHAnsi" w:hAnsiTheme="majorHAnsi"/>
                <w:sz w:val="20"/>
                <w:szCs w:val="20"/>
                <w:lang w:val="sq-AL"/>
              </w:rPr>
              <w:t>ë</w:t>
            </w:r>
            <w:r w:rsidRPr="00357D13">
              <w:rPr>
                <w:rFonts w:asciiTheme="majorHAnsi" w:hAnsiTheme="majorHAnsi"/>
                <w:sz w:val="20"/>
                <w:szCs w:val="20"/>
                <w:lang w:val="sq-AL"/>
              </w:rPr>
              <w:t>m dhe jo p</w:t>
            </w:r>
            <w:r w:rsidR="0033579E" w:rsidRPr="00357D13">
              <w:rPr>
                <w:rFonts w:asciiTheme="majorHAnsi" w:hAnsiTheme="majorHAnsi"/>
                <w:sz w:val="20"/>
                <w:szCs w:val="20"/>
                <w:lang w:val="sq-AL"/>
              </w:rPr>
              <w:t>ë</w:t>
            </w:r>
            <w:r w:rsidRPr="00357D13">
              <w:rPr>
                <w:rFonts w:asciiTheme="majorHAnsi" w:hAnsiTheme="majorHAnsi"/>
                <w:sz w:val="20"/>
                <w:szCs w:val="20"/>
                <w:lang w:val="sq-AL"/>
              </w:rPr>
              <w:t>r dy vitet fiskale vijuese</w:t>
            </w:r>
            <w:r w:rsidR="005E5D9A" w:rsidRPr="00357D13">
              <w:rPr>
                <w:rFonts w:asciiTheme="majorHAnsi" w:hAnsiTheme="majorHAnsi"/>
                <w:sz w:val="20"/>
                <w:szCs w:val="20"/>
                <w:lang w:val="sq-AL"/>
              </w:rPr>
              <w:t>.</w:t>
            </w:r>
          </w:p>
          <w:p w14:paraId="43DDB31A" w14:textId="77777777" w:rsidR="001D2B22" w:rsidRPr="00357D13" w:rsidRDefault="001D2B22" w:rsidP="001D2B22">
            <w:pPr>
              <w:spacing w:after="0" w:line="240" w:lineRule="auto"/>
              <w:contextualSpacing/>
              <w:rPr>
                <w:rFonts w:asciiTheme="majorHAnsi" w:hAnsiTheme="majorHAnsi"/>
                <w:sz w:val="20"/>
                <w:szCs w:val="20"/>
                <w:lang w:val="sq-AL"/>
              </w:rPr>
            </w:pPr>
          </w:p>
          <w:p w14:paraId="2B2CCBC1" w14:textId="7D5B1C2B" w:rsidR="001D2B22" w:rsidRPr="00357D13" w:rsidRDefault="00016AC6" w:rsidP="001D2B22">
            <w:pPr>
              <w:spacing w:after="0" w:line="240" w:lineRule="auto"/>
              <w:contextualSpacing/>
              <w:rPr>
                <w:rFonts w:asciiTheme="majorHAnsi" w:hAnsiTheme="majorHAnsi"/>
                <w:sz w:val="20"/>
                <w:szCs w:val="20"/>
                <w:lang w:val="sq-AL"/>
              </w:rPr>
            </w:pPr>
            <w:r w:rsidRPr="00357D13">
              <w:rPr>
                <w:rFonts w:asciiTheme="majorHAnsi" w:hAnsiTheme="majorHAnsi"/>
                <w:sz w:val="20"/>
                <w:szCs w:val="20"/>
                <w:lang w:val="sq-AL"/>
              </w:rPr>
              <w:t xml:space="preserve">Tavanet e shpenzimeve agregate  </w:t>
            </w:r>
            <w:r w:rsidR="00987506" w:rsidRPr="00357D13">
              <w:rPr>
                <w:rFonts w:asciiTheme="majorHAnsi" w:hAnsiTheme="majorHAnsi"/>
                <w:sz w:val="20"/>
                <w:szCs w:val="20"/>
                <w:lang w:val="sq-AL"/>
              </w:rPr>
              <w:t>parashikohet vet</w:t>
            </w:r>
            <w:r w:rsidR="0033579E" w:rsidRPr="00357D13">
              <w:rPr>
                <w:rFonts w:asciiTheme="majorHAnsi" w:hAnsiTheme="majorHAnsi"/>
                <w:sz w:val="20"/>
                <w:szCs w:val="20"/>
                <w:lang w:val="sq-AL"/>
              </w:rPr>
              <w:t>ë</w:t>
            </w:r>
            <w:r w:rsidR="00987506" w:rsidRPr="00357D13">
              <w:rPr>
                <w:rFonts w:asciiTheme="majorHAnsi" w:hAnsiTheme="majorHAnsi"/>
                <w:sz w:val="20"/>
                <w:szCs w:val="20"/>
                <w:lang w:val="sq-AL"/>
              </w:rPr>
              <w:t>m p</w:t>
            </w:r>
            <w:r w:rsidR="0033579E" w:rsidRPr="00357D13">
              <w:rPr>
                <w:rFonts w:asciiTheme="majorHAnsi" w:hAnsiTheme="majorHAnsi"/>
                <w:sz w:val="20"/>
                <w:szCs w:val="20"/>
                <w:lang w:val="sq-AL"/>
              </w:rPr>
              <w:t>ë</w:t>
            </w:r>
            <w:r w:rsidR="00987506" w:rsidRPr="00357D13">
              <w:rPr>
                <w:rFonts w:asciiTheme="majorHAnsi" w:hAnsiTheme="majorHAnsi"/>
                <w:sz w:val="20"/>
                <w:szCs w:val="20"/>
                <w:lang w:val="sq-AL"/>
              </w:rPr>
              <w:t>r vitin buxhetor dhe jo p</w:t>
            </w:r>
            <w:r w:rsidR="0033579E" w:rsidRPr="00357D13">
              <w:rPr>
                <w:rFonts w:asciiTheme="majorHAnsi" w:hAnsiTheme="majorHAnsi"/>
                <w:sz w:val="20"/>
                <w:szCs w:val="20"/>
                <w:lang w:val="sq-AL"/>
              </w:rPr>
              <w:t>ë</w:t>
            </w:r>
            <w:r w:rsidR="00987506" w:rsidRPr="00357D13">
              <w:rPr>
                <w:rFonts w:asciiTheme="majorHAnsi" w:hAnsiTheme="majorHAnsi"/>
                <w:sz w:val="20"/>
                <w:szCs w:val="20"/>
                <w:lang w:val="sq-AL"/>
              </w:rPr>
              <w:t>r dy vitet e tjera q</w:t>
            </w:r>
            <w:r w:rsidR="0033579E" w:rsidRPr="00357D13">
              <w:rPr>
                <w:rFonts w:asciiTheme="majorHAnsi" w:hAnsiTheme="majorHAnsi"/>
                <w:sz w:val="20"/>
                <w:szCs w:val="20"/>
                <w:lang w:val="sq-AL"/>
              </w:rPr>
              <w:t>ë</w:t>
            </w:r>
            <w:r w:rsidR="00987506" w:rsidRPr="00357D13">
              <w:rPr>
                <w:rFonts w:asciiTheme="majorHAnsi" w:hAnsiTheme="majorHAnsi"/>
                <w:sz w:val="20"/>
                <w:szCs w:val="20"/>
                <w:lang w:val="sq-AL"/>
              </w:rPr>
              <w:t xml:space="preserve"> vijn</w:t>
            </w:r>
            <w:r w:rsidR="0033579E" w:rsidRPr="00357D13">
              <w:rPr>
                <w:rFonts w:asciiTheme="majorHAnsi" w:hAnsiTheme="majorHAnsi"/>
                <w:sz w:val="20"/>
                <w:szCs w:val="20"/>
                <w:lang w:val="sq-AL"/>
              </w:rPr>
              <w:t>ë</w:t>
            </w:r>
            <w:r w:rsidR="00987506" w:rsidRPr="00357D13">
              <w:rPr>
                <w:rFonts w:asciiTheme="majorHAnsi" w:hAnsiTheme="majorHAnsi"/>
                <w:sz w:val="20"/>
                <w:szCs w:val="20"/>
                <w:lang w:val="sq-AL"/>
              </w:rPr>
              <w:t xml:space="preserve"> </w:t>
            </w:r>
          </w:p>
          <w:p w14:paraId="709186BF" w14:textId="77777777" w:rsidR="001D2B22" w:rsidRPr="00357D13" w:rsidRDefault="001D2B22" w:rsidP="001D2B22">
            <w:pPr>
              <w:spacing w:after="0" w:line="240" w:lineRule="auto"/>
              <w:contextualSpacing/>
              <w:rPr>
                <w:rFonts w:asciiTheme="majorHAnsi" w:hAnsiTheme="majorHAnsi"/>
                <w:sz w:val="20"/>
                <w:szCs w:val="20"/>
                <w:lang w:val="sq-AL"/>
              </w:rPr>
            </w:pPr>
          </w:p>
          <w:p w14:paraId="19EB5336" w14:textId="4D22D7B6" w:rsidR="001D2B22" w:rsidRPr="00357D13" w:rsidRDefault="00987506" w:rsidP="001D2B22">
            <w:pPr>
              <w:spacing w:after="0" w:line="240" w:lineRule="auto"/>
              <w:contextualSpacing/>
              <w:rPr>
                <w:rFonts w:asciiTheme="majorHAnsi" w:hAnsiTheme="majorHAnsi"/>
                <w:sz w:val="20"/>
                <w:szCs w:val="20"/>
                <w:lang w:val="sq-AL"/>
              </w:rPr>
            </w:pPr>
            <w:r w:rsidRPr="00357D13">
              <w:rPr>
                <w:rFonts w:asciiTheme="majorHAnsi" w:hAnsiTheme="majorHAnsi"/>
                <w:sz w:val="20"/>
                <w:szCs w:val="20"/>
                <w:lang w:val="sq-AL"/>
              </w:rPr>
              <w:t>Tavan</w:t>
            </w:r>
            <w:r w:rsidR="00357D13" w:rsidRPr="00357D13">
              <w:rPr>
                <w:rFonts w:asciiTheme="majorHAnsi" w:hAnsiTheme="majorHAnsi"/>
                <w:sz w:val="20"/>
                <w:szCs w:val="20"/>
                <w:lang w:val="sq-AL"/>
              </w:rPr>
              <w:t xml:space="preserve">et e </w:t>
            </w:r>
            <w:r w:rsidRPr="00357D13">
              <w:rPr>
                <w:rFonts w:asciiTheme="majorHAnsi" w:hAnsiTheme="majorHAnsi"/>
                <w:sz w:val="20"/>
                <w:szCs w:val="20"/>
                <w:lang w:val="sq-AL"/>
              </w:rPr>
              <w:t>shpenzimeve agregate dhe nj</w:t>
            </w:r>
            <w:r w:rsidR="0033579E" w:rsidRPr="00357D13">
              <w:rPr>
                <w:rFonts w:asciiTheme="majorHAnsi" w:hAnsiTheme="majorHAnsi"/>
                <w:sz w:val="20"/>
                <w:szCs w:val="20"/>
                <w:lang w:val="sq-AL"/>
              </w:rPr>
              <w:t>ë</w:t>
            </w:r>
            <w:r w:rsidRPr="00357D13">
              <w:rPr>
                <w:rFonts w:asciiTheme="majorHAnsi" w:hAnsiTheme="majorHAnsi"/>
                <w:sz w:val="20"/>
                <w:szCs w:val="20"/>
                <w:lang w:val="sq-AL"/>
              </w:rPr>
              <w:t>sive shpenzuese p</w:t>
            </w:r>
            <w:r w:rsidR="0033579E" w:rsidRPr="00357D13">
              <w:rPr>
                <w:rFonts w:asciiTheme="majorHAnsi" w:hAnsiTheme="majorHAnsi"/>
                <w:sz w:val="20"/>
                <w:szCs w:val="20"/>
                <w:lang w:val="sq-AL"/>
              </w:rPr>
              <w:t>ë</w:t>
            </w:r>
            <w:r w:rsidRPr="00357D13">
              <w:rPr>
                <w:rFonts w:asciiTheme="majorHAnsi" w:hAnsiTheme="majorHAnsi"/>
                <w:sz w:val="20"/>
                <w:szCs w:val="20"/>
                <w:lang w:val="sq-AL"/>
              </w:rPr>
              <w:t>r vitin buxhetor jan</w:t>
            </w:r>
            <w:r w:rsidR="0033579E" w:rsidRPr="00357D13">
              <w:rPr>
                <w:rFonts w:asciiTheme="majorHAnsi" w:hAnsiTheme="majorHAnsi"/>
                <w:sz w:val="20"/>
                <w:szCs w:val="20"/>
                <w:lang w:val="sq-AL"/>
              </w:rPr>
              <w:t>ë</w:t>
            </w:r>
            <w:r w:rsidRPr="00357D13">
              <w:rPr>
                <w:rFonts w:asciiTheme="majorHAnsi" w:hAnsiTheme="majorHAnsi"/>
                <w:sz w:val="20"/>
                <w:szCs w:val="20"/>
                <w:lang w:val="sq-AL"/>
              </w:rPr>
              <w:t xml:space="preserve"> miratuar vet</w:t>
            </w:r>
            <w:r w:rsidR="0033579E" w:rsidRPr="00357D13">
              <w:rPr>
                <w:rFonts w:asciiTheme="majorHAnsi" w:hAnsiTheme="majorHAnsi"/>
                <w:sz w:val="20"/>
                <w:szCs w:val="20"/>
                <w:lang w:val="sq-AL"/>
              </w:rPr>
              <w:t>ë</w:t>
            </w:r>
            <w:r w:rsidRPr="00357D13">
              <w:rPr>
                <w:rFonts w:asciiTheme="majorHAnsi" w:hAnsiTheme="majorHAnsi"/>
                <w:sz w:val="20"/>
                <w:szCs w:val="20"/>
                <w:lang w:val="sq-AL"/>
              </w:rPr>
              <w:t>m p</w:t>
            </w:r>
            <w:r w:rsidR="0033579E" w:rsidRPr="00357D13">
              <w:rPr>
                <w:rFonts w:asciiTheme="majorHAnsi" w:hAnsiTheme="majorHAnsi"/>
                <w:sz w:val="20"/>
                <w:szCs w:val="20"/>
                <w:lang w:val="sq-AL"/>
              </w:rPr>
              <w:t>ë</w:t>
            </w:r>
            <w:r w:rsidRPr="00357D13">
              <w:rPr>
                <w:rFonts w:asciiTheme="majorHAnsi" w:hAnsiTheme="majorHAnsi"/>
                <w:sz w:val="20"/>
                <w:szCs w:val="20"/>
                <w:lang w:val="sq-AL"/>
              </w:rPr>
              <w:t>r nj</w:t>
            </w:r>
            <w:r w:rsidR="0033579E" w:rsidRPr="00357D13">
              <w:rPr>
                <w:rFonts w:asciiTheme="majorHAnsi" w:hAnsiTheme="majorHAnsi"/>
                <w:sz w:val="20"/>
                <w:szCs w:val="20"/>
                <w:lang w:val="sq-AL"/>
              </w:rPr>
              <w:t>ë</w:t>
            </w:r>
            <w:r w:rsidRPr="00357D13">
              <w:rPr>
                <w:rFonts w:asciiTheme="majorHAnsi" w:hAnsiTheme="majorHAnsi"/>
                <w:sz w:val="20"/>
                <w:szCs w:val="20"/>
                <w:lang w:val="sq-AL"/>
              </w:rPr>
              <w:t>sit</w:t>
            </w:r>
            <w:r w:rsidR="0033579E" w:rsidRPr="00357D13">
              <w:rPr>
                <w:rFonts w:asciiTheme="majorHAnsi" w:hAnsiTheme="majorHAnsi"/>
                <w:sz w:val="20"/>
                <w:szCs w:val="20"/>
                <w:lang w:val="sq-AL"/>
              </w:rPr>
              <w:t>ë</w:t>
            </w:r>
            <w:r w:rsidRPr="00357D13">
              <w:rPr>
                <w:rFonts w:asciiTheme="majorHAnsi" w:hAnsiTheme="majorHAnsi"/>
                <w:sz w:val="20"/>
                <w:szCs w:val="20"/>
                <w:lang w:val="sq-AL"/>
              </w:rPr>
              <w:t xml:space="preserve"> shpenzuese brenda bashkis</w:t>
            </w:r>
            <w:r w:rsidR="0033579E" w:rsidRPr="00357D13">
              <w:rPr>
                <w:rFonts w:asciiTheme="majorHAnsi" w:hAnsiTheme="majorHAnsi"/>
                <w:sz w:val="20"/>
                <w:szCs w:val="20"/>
                <w:lang w:val="sq-AL"/>
              </w:rPr>
              <w:t>ë</w:t>
            </w:r>
            <w:r w:rsidRPr="00357D13">
              <w:rPr>
                <w:rFonts w:asciiTheme="majorHAnsi" w:hAnsiTheme="majorHAnsi"/>
                <w:sz w:val="20"/>
                <w:szCs w:val="20"/>
                <w:lang w:val="sq-AL"/>
              </w:rPr>
              <w:t xml:space="preserve"> dhe jo p</w:t>
            </w:r>
            <w:r w:rsidR="0033579E" w:rsidRPr="00357D13">
              <w:rPr>
                <w:rFonts w:asciiTheme="majorHAnsi" w:hAnsiTheme="majorHAnsi"/>
                <w:sz w:val="20"/>
                <w:szCs w:val="20"/>
                <w:lang w:val="sq-AL"/>
              </w:rPr>
              <w:t>ë</w:t>
            </w:r>
            <w:r w:rsidRPr="00357D13">
              <w:rPr>
                <w:rFonts w:asciiTheme="majorHAnsi" w:hAnsiTheme="majorHAnsi"/>
                <w:sz w:val="20"/>
                <w:szCs w:val="20"/>
                <w:lang w:val="sq-AL"/>
              </w:rPr>
              <w:t xml:space="preserve">r departamentet </w:t>
            </w:r>
            <w:r w:rsidR="00C54EE3" w:rsidRPr="00357D13">
              <w:rPr>
                <w:rFonts w:asciiTheme="majorHAnsi" w:hAnsiTheme="majorHAnsi"/>
                <w:sz w:val="20"/>
                <w:szCs w:val="20"/>
                <w:lang w:val="sq-AL"/>
              </w:rPr>
              <w:t xml:space="preserve">/ </w:t>
            </w:r>
            <w:r w:rsidRPr="00357D13">
              <w:rPr>
                <w:rFonts w:asciiTheme="majorHAnsi" w:hAnsiTheme="majorHAnsi"/>
                <w:sz w:val="20"/>
                <w:szCs w:val="20"/>
                <w:lang w:val="sq-AL"/>
              </w:rPr>
              <w:t>funksionet brenda bashkis</w:t>
            </w:r>
            <w:r w:rsidR="0033579E" w:rsidRPr="00357D13">
              <w:rPr>
                <w:rFonts w:asciiTheme="majorHAnsi" w:hAnsiTheme="majorHAnsi"/>
                <w:sz w:val="20"/>
                <w:szCs w:val="20"/>
                <w:lang w:val="sq-AL"/>
              </w:rPr>
              <w:t>ë</w:t>
            </w:r>
            <w:r w:rsidR="00C54EE3" w:rsidRPr="00357D13">
              <w:rPr>
                <w:rFonts w:asciiTheme="majorHAnsi" w:hAnsiTheme="majorHAnsi"/>
                <w:sz w:val="20"/>
                <w:szCs w:val="20"/>
                <w:lang w:val="sq-AL"/>
              </w:rPr>
              <w:t>.</w:t>
            </w:r>
          </w:p>
          <w:p w14:paraId="0D2CB8FA" w14:textId="77777777" w:rsidR="001D2B22" w:rsidRPr="00357D13" w:rsidRDefault="001D2B22" w:rsidP="001D2B22">
            <w:pPr>
              <w:spacing w:after="0" w:line="240" w:lineRule="auto"/>
              <w:contextualSpacing/>
              <w:rPr>
                <w:rFonts w:asciiTheme="majorHAnsi" w:hAnsiTheme="majorHAnsi"/>
                <w:sz w:val="20"/>
                <w:szCs w:val="20"/>
                <w:lang w:val="sq-AL"/>
              </w:rPr>
            </w:pPr>
          </w:p>
          <w:p w14:paraId="07C10AB1" w14:textId="5EA481EC" w:rsidR="001D2B22" w:rsidRPr="00357D13" w:rsidRDefault="00987506" w:rsidP="001D2B22">
            <w:pPr>
              <w:spacing w:after="0" w:line="240" w:lineRule="auto"/>
              <w:contextualSpacing/>
              <w:rPr>
                <w:rFonts w:asciiTheme="majorHAnsi" w:hAnsiTheme="majorHAnsi"/>
                <w:sz w:val="20"/>
                <w:szCs w:val="20"/>
                <w:lang w:val="sq-AL"/>
              </w:rPr>
            </w:pPr>
            <w:r w:rsidRPr="00357D13">
              <w:rPr>
                <w:rFonts w:asciiTheme="majorHAnsi" w:hAnsiTheme="majorHAnsi"/>
                <w:sz w:val="20"/>
                <w:szCs w:val="20"/>
                <w:lang w:val="sq-AL"/>
              </w:rPr>
              <w:t>Nuk jan</w:t>
            </w:r>
            <w:r w:rsidR="0033579E" w:rsidRPr="00357D13">
              <w:rPr>
                <w:rFonts w:asciiTheme="majorHAnsi" w:hAnsiTheme="majorHAnsi"/>
                <w:sz w:val="20"/>
                <w:szCs w:val="20"/>
                <w:lang w:val="sq-AL"/>
              </w:rPr>
              <w:t>ë</w:t>
            </w:r>
            <w:r w:rsidRPr="00357D13">
              <w:rPr>
                <w:rFonts w:asciiTheme="majorHAnsi" w:hAnsiTheme="majorHAnsi"/>
                <w:sz w:val="20"/>
                <w:szCs w:val="20"/>
                <w:lang w:val="sq-AL"/>
              </w:rPr>
              <w:t xml:space="preserve"> nxjerr</w:t>
            </w:r>
            <w:r w:rsidR="0033579E" w:rsidRPr="00357D13">
              <w:rPr>
                <w:rFonts w:asciiTheme="majorHAnsi" w:hAnsiTheme="majorHAnsi"/>
                <w:sz w:val="20"/>
                <w:szCs w:val="20"/>
                <w:lang w:val="sq-AL"/>
              </w:rPr>
              <w:t>ë</w:t>
            </w:r>
            <w:r w:rsidRPr="00357D13">
              <w:rPr>
                <w:rFonts w:asciiTheme="majorHAnsi" w:hAnsiTheme="majorHAnsi"/>
                <w:sz w:val="20"/>
                <w:szCs w:val="20"/>
                <w:lang w:val="sq-AL"/>
              </w:rPr>
              <w:t xml:space="preserve"> tavane afatmesme t</w:t>
            </w:r>
            <w:r w:rsidR="0033579E" w:rsidRPr="00357D13">
              <w:rPr>
                <w:rFonts w:asciiTheme="majorHAnsi" w:hAnsiTheme="majorHAnsi"/>
                <w:sz w:val="20"/>
                <w:szCs w:val="20"/>
                <w:lang w:val="sq-AL"/>
              </w:rPr>
              <w:t>ë</w:t>
            </w:r>
            <w:r w:rsidRPr="00357D13">
              <w:rPr>
                <w:rFonts w:asciiTheme="majorHAnsi" w:hAnsiTheme="majorHAnsi"/>
                <w:sz w:val="20"/>
                <w:szCs w:val="20"/>
                <w:lang w:val="sq-AL"/>
              </w:rPr>
              <w:t xml:space="preserve"> shpenzimeve p</w:t>
            </w:r>
            <w:r w:rsidR="0033579E" w:rsidRPr="00357D13">
              <w:rPr>
                <w:rFonts w:asciiTheme="majorHAnsi" w:hAnsiTheme="majorHAnsi"/>
                <w:sz w:val="20"/>
                <w:szCs w:val="20"/>
                <w:lang w:val="sq-AL"/>
              </w:rPr>
              <w:t>ë</w:t>
            </w:r>
            <w:r w:rsidRPr="00357D13">
              <w:rPr>
                <w:rFonts w:asciiTheme="majorHAnsi" w:hAnsiTheme="majorHAnsi"/>
                <w:sz w:val="20"/>
                <w:szCs w:val="20"/>
                <w:lang w:val="sq-AL"/>
              </w:rPr>
              <w:t>r nj</w:t>
            </w:r>
            <w:r w:rsidR="0033579E" w:rsidRPr="00357D13">
              <w:rPr>
                <w:rFonts w:asciiTheme="majorHAnsi" w:hAnsiTheme="majorHAnsi"/>
                <w:sz w:val="20"/>
                <w:szCs w:val="20"/>
                <w:lang w:val="sq-AL"/>
              </w:rPr>
              <w:t>ë</w:t>
            </w:r>
            <w:r w:rsidRPr="00357D13">
              <w:rPr>
                <w:rFonts w:asciiTheme="majorHAnsi" w:hAnsiTheme="majorHAnsi"/>
                <w:sz w:val="20"/>
                <w:szCs w:val="20"/>
                <w:lang w:val="sq-AL"/>
              </w:rPr>
              <w:t>sit</w:t>
            </w:r>
            <w:r w:rsidR="0033579E" w:rsidRPr="00357D13">
              <w:rPr>
                <w:rFonts w:asciiTheme="majorHAnsi" w:hAnsiTheme="majorHAnsi"/>
                <w:sz w:val="20"/>
                <w:szCs w:val="20"/>
                <w:lang w:val="sq-AL"/>
              </w:rPr>
              <w:t>ë</w:t>
            </w:r>
            <w:r w:rsidRPr="00357D13">
              <w:rPr>
                <w:rFonts w:asciiTheme="majorHAnsi" w:hAnsiTheme="majorHAnsi"/>
                <w:sz w:val="20"/>
                <w:szCs w:val="20"/>
                <w:lang w:val="sq-AL"/>
              </w:rPr>
              <w:t xml:space="preserve"> shpenzuese</w:t>
            </w:r>
            <w:r w:rsidR="001D2B22" w:rsidRPr="00357D13">
              <w:rPr>
                <w:rFonts w:asciiTheme="majorHAnsi" w:hAnsiTheme="majorHAnsi"/>
                <w:sz w:val="20"/>
                <w:szCs w:val="20"/>
                <w:lang w:val="sq-AL"/>
              </w:rPr>
              <w:t>.</w:t>
            </w:r>
          </w:p>
          <w:p w14:paraId="13C3E0CD" w14:textId="77777777" w:rsidR="001D2B22" w:rsidRPr="00357D13" w:rsidRDefault="001D2B22" w:rsidP="001D2B22">
            <w:pPr>
              <w:spacing w:after="0" w:line="240" w:lineRule="auto"/>
              <w:contextualSpacing/>
              <w:rPr>
                <w:rFonts w:asciiTheme="majorHAnsi" w:hAnsiTheme="majorHAnsi"/>
                <w:sz w:val="20"/>
                <w:szCs w:val="20"/>
                <w:lang w:val="sq-AL"/>
              </w:rPr>
            </w:pPr>
          </w:p>
          <w:p w14:paraId="5C93CA4C" w14:textId="131B7003" w:rsidR="001D2B22" w:rsidRPr="00357D13" w:rsidRDefault="00987506" w:rsidP="001D2B22">
            <w:pPr>
              <w:spacing w:after="0" w:line="240" w:lineRule="auto"/>
              <w:contextualSpacing/>
              <w:rPr>
                <w:rFonts w:asciiTheme="majorHAnsi" w:hAnsiTheme="majorHAnsi"/>
                <w:sz w:val="20"/>
                <w:szCs w:val="20"/>
                <w:lang w:val="sq-AL"/>
              </w:rPr>
            </w:pPr>
            <w:r w:rsidRPr="00357D13">
              <w:rPr>
                <w:rFonts w:asciiTheme="majorHAnsi" w:hAnsiTheme="majorHAnsi"/>
                <w:sz w:val="20"/>
                <w:szCs w:val="20"/>
                <w:lang w:val="sq-AL"/>
              </w:rPr>
              <w:t>Nuk ka prova q</w:t>
            </w:r>
            <w:r w:rsidR="0033579E" w:rsidRPr="00357D13">
              <w:rPr>
                <w:rFonts w:asciiTheme="majorHAnsi" w:hAnsiTheme="majorHAnsi"/>
                <w:sz w:val="20"/>
                <w:szCs w:val="20"/>
                <w:lang w:val="sq-AL"/>
              </w:rPr>
              <w:t>ë</w:t>
            </w:r>
            <w:r w:rsidRPr="00357D13">
              <w:rPr>
                <w:rFonts w:asciiTheme="majorHAnsi" w:hAnsiTheme="majorHAnsi"/>
                <w:sz w:val="20"/>
                <w:szCs w:val="20"/>
                <w:lang w:val="sq-AL"/>
              </w:rPr>
              <w:t xml:space="preserve"> PBAM </w:t>
            </w:r>
            <w:r w:rsidR="0033579E" w:rsidRPr="00357D13">
              <w:rPr>
                <w:rFonts w:asciiTheme="majorHAnsi" w:hAnsiTheme="majorHAnsi"/>
                <w:sz w:val="20"/>
                <w:szCs w:val="20"/>
                <w:lang w:val="sq-AL"/>
              </w:rPr>
              <w:t>ë</w:t>
            </w:r>
            <w:r w:rsidRPr="00357D13">
              <w:rPr>
                <w:rFonts w:asciiTheme="majorHAnsi" w:hAnsiTheme="majorHAnsi"/>
                <w:sz w:val="20"/>
                <w:szCs w:val="20"/>
                <w:lang w:val="sq-AL"/>
              </w:rPr>
              <w:t>sht</w:t>
            </w:r>
            <w:r w:rsidR="0033579E" w:rsidRPr="00357D13">
              <w:rPr>
                <w:rFonts w:asciiTheme="majorHAnsi" w:hAnsiTheme="majorHAnsi"/>
                <w:sz w:val="20"/>
                <w:szCs w:val="20"/>
                <w:lang w:val="sq-AL"/>
              </w:rPr>
              <w:t>ë</w:t>
            </w:r>
            <w:r w:rsidRPr="00357D13">
              <w:rPr>
                <w:rFonts w:asciiTheme="majorHAnsi" w:hAnsiTheme="majorHAnsi"/>
                <w:sz w:val="20"/>
                <w:szCs w:val="20"/>
                <w:lang w:val="sq-AL"/>
              </w:rPr>
              <w:t xml:space="preserve"> n</w:t>
            </w:r>
            <w:r w:rsidR="0033579E" w:rsidRPr="00357D13">
              <w:rPr>
                <w:rFonts w:asciiTheme="majorHAnsi" w:hAnsiTheme="majorHAnsi"/>
                <w:sz w:val="20"/>
                <w:szCs w:val="20"/>
                <w:lang w:val="sq-AL"/>
              </w:rPr>
              <w:t>ë</w:t>
            </w:r>
            <w:r w:rsidRPr="00357D13">
              <w:rPr>
                <w:rFonts w:asciiTheme="majorHAnsi" w:hAnsiTheme="majorHAnsi"/>
                <w:sz w:val="20"/>
                <w:szCs w:val="20"/>
                <w:lang w:val="sq-AL"/>
              </w:rPr>
              <w:t xml:space="preserve"> p</w:t>
            </w:r>
            <w:r w:rsidR="0033579E" w:rsidRPr="00357D13">
              <w:rPr>
                <w:rFonts w:asciiTheme="majorHAnsi" w:hAnsiTheme="majorHAnsi"/>
                <w:sz w:val="20"/>
                <w:szCs w:val="20"/>
                <w:lang w:val="sq-AL"/>
              </w:rPr>
              <w:t>ë</w:t>
            </w:r>
            <w:r w:rsidRPr="00357D13">
              <w:rPr>
                <w:rFonts w:asciiTheme="majorHAnsi" w:hAnsiTheme="majorHAnsi"/>
                <w:sz w:val="20"/>
                <w:szCs w:val="20"/>
                <w:lang w:val="sq-AL"/>
              </w:rPr>
              <w:t>rputhje me planet strategjike dhe buxhetet afat-mesme</w:t>
            </w:r>
            <w:r w:rsidR="001D2B22" w:rsidRPr="00357D13">
              <w:rPr>
                <w:rFonts w:asciiTheme="majorHAnsi" w:hAnsiTheme="majorHAnsi"/>
                <w:sz w:val="20"/>
                <w:szCs w:val="20"/>
                <w:lang w:val="sq-AL"/>
              </w:rPr>
              <w:t xml:space="preserve">. </w:t>
            </w:r>
          </w:p>
          <w:p w14:paraId="2CC4BDCC" w14:textId="77777777" w:rsidR="00EB1A6B" w:rsidRPr="00357D13" w:rsidRDefault="00EB1A6B" w:rsidP="001D2B22">
            <w:pPr>
              <w:spacing w:after="0" w:line="240" w:lineRule="auto"/>
              <w:contextualSpacing/>
              <w:rPr>
                <w:rFonts w:asciiTheme="majorHAnsi" w:hAnsiTheme="majorHAnsi"/>
                <w:sz w:val="20"/>
                <w:szCs w:val="20"/>
                <w:lang w:val="sq-AL"/>
              </w:rPr>
            </w:pPr>
          </w:p>
          <w:p w14:paraId="12B1FC13" w14:textId="51F908C8" w:rsidR="00EB1A6B" w:rsidRPr="00357D13" w:rsidRDefault="00DC0FB7" w:rsidP="00EB1A6B">
            <w:pPr>
              <w:spacing w:after="0" w:line="240" w:lineRule="auto"/>
              <w:contextualSpacing/>
              <w:rPr>
                <w:rFonts w:asciiTheme="majorHAnsi" w:hAnsiTheme="majorHAnsi"/>
                <w:b/>
                <w:sz w:val="20"/>
                <w:szCs w:val="20"/>
                <w:lang w:val="sq-AL"/>
              </w:rPr>
            </w:pPr>
            <w:r w:rsidRPr="00357D13">
              <w:rPr>
                <w:rFonts w:asciiTheme="majorHAnsi" w:hAnsiTheme="majorHAnsi"/>
                <w:b/>
                <w:sz w:val="20"/>
                <w:szCs w:val="20"/>
                <w:lang w:val="sq-AL"/>
              </w:rPr>
              <w:t>Planet e performanc</w:t>
            </w:r>
            <w:r w:rsidR="0033579E" w:rsidRPr="00357D13">
              <w:rPr>
                <w:rFonts w:asciiTheme="majorHAnsi" w:hAnsiTheme="majorHAnsi"/>
                <w:b/>
                <w:sz w:val="20"/>
                <w:szCs w:val="20"/>
                <w:lang w:val="sq-AL"/>
              </w:rPr>
              <w:t>ë</w:t>
            </w:r>
            <w:r w:rsidRPr="00357D13">
              <w:rPr>
                <w:rFonts w:asciiTheme="majorHAnsi" w:hAnsiTheme="majorHAnsi"/>
                <w:b/>
                <w:sz w:val="20"/>
                <w:szCs w:val="20"/>
                <w:lang w:val="sq-AL"/>
              </w:rPr>
              <w:t>s p</w:t>
            </w:r>
            <w:r w:rsidR="0033579E" w:rsidRPr="00357D13">
              <w:rPr>
                <w:rFonts w:asciiTheme="majorHAnsi" w:hAnsiTheme="majorHAnsi"/>
                <w:b/>
                <w:sz w:val="20"/>
                <w:szCs w:val="20"/>
                <w:lang w:val="sq-AL"/>
              </w:rPr>
              <w:t>ë</w:t>
            </w:r>
            <w:r w:rsidRPr="00357D13">
              <w:rPr>
                <w:rFonts w:asciiTheme="majorHAnsi" w:hAnsiTheme="majorHAnsi"/>
                <w:b/>
                <w:sz w:val="20"/>
                <w:szCs w:val="20"/>
                <w:lang w:val="sq-AL"/>
              </w:rPr>
              <w:t xml:space="preserve">r ofrimin e </w:t>
            </w:r>
            <w:r w:rsidR="00357D13" w:rsidRPr="00357D13">
              <w:rPr>
                <w:rFonts w:asciiTheme="majorHAnsi" w:hAnsiTheme="majorHAnsi"/>
                <w:b/>
                <w:sz w:val="20"/>
                <w:szCs w:val="20"/>
                <w:lang w:val="sq-AL"/>
              </w:rPr>
              <w:t>shërbimeve</w:t>
            </w:r>
            <w:r w:rsidR="00001A38" w:rsidRPr="00357D13">
              <w:rPr>
                <w:rFonts w:asciiTheme="majorHAnsi" w:hAnsiTheme="majorHAnsi"/>
                <w:b/>
                <w:sz w:val="20"/>
                <w:szCs w:val="20"/>
                <w:lang w:val="sq-AL"/>
              </w:rPr>
              <w:t>:</w:t>
            </w:r>
            <w:r w:rsidR="00EB1A6B" w:rsidRPr="00357D13">
              <w:rPr>
                <w:rFonts w:asciiTheme="majorHAnsi" w:hAnsiTheme="majorHAnsi"/>
                <w:b/>
                <w:sz w:val="20"/>
                <w:szCs w:val="20"/>
                <w:lang w:val="sq-AL"/>
              </w:rPr>
              <w:t xml:space="preserve"> </w:t>
            </w:r>
          </w:p>
          <w:p w14:paraId="51202AE2" w14:textId="6BA1BDA1" w:rsidR="00EB1A6B" w:rsidRPr="00357D13" w:rsidRDefault="00DC0FB7" w:rsidP="00DC0FB7">
            <w:pPr>
              <w:pStyle w:val="ListParagraph"/>
              <w:numPr>
                <w:ilvl w:val="0"/>
                <w:numId w:val="22"/>
              </w:numPr>
              <w:rPr>
                <w:rFonts w:asciiTheme="majorHAnsi" w:hAnsiTheme="majorHAnsi"/>
                <w:sz w:val="20"/>
                <w:szCs w:val="20"/>
                <w:lang w:val="sq-AL"/>
              </w:rPr>
            </w:pPr>
            <w:r w:rsidRPr="00357D13">
              <w:rPr>
                <w:rFonts w:asciiTheme="majorHAnsi" w:hAnsiTheme="majorHAnsi"/>
                <w:sz w:val="20"/>
                <w:szCs w:val="20"/>
                <w:lang w:val="sq-AL"/>
              </w:rPr>
              <w:t>Indikator</w:t>
            </w:r>
            <w:r w:rsidR="0033579E" w:rsidRPr="00357D13">
              <w:rPr>
                <w:rFonts w:asciiTheme="majorHAnsi" w:hAnsiTheme="majorHAnsi"/>
                <w:sz w:val="20"/>
                <w:szCs w:val="20"/>
                <w:lang w:val="sq-AL"/>
              </w:rPr>
              <w:t>ë</w:t>
            </w:r>
            <w:r w:rsidRPr="00357D13">
              <w:rPr>
                <w:rFonts w:asciiTheme="majorHAnsi" w:hAnsiTheme="majorHAnsi"/>
                <w:sz w:val="20"/>
                <w:szCs w:val="20"/>
                <w:lang w:val="sq-AL"/>
              </w:rPr>
              <w:t xml:space="preserve">t </w:t>
            </w:r>
            <w:r w:rsidR="00357D13" w:rsidRPr="00357D13">
              <w:rPr>
                <w:rFonts w:asciiTheme="majorHAnsi" w:hAnsiTheme="majorHAnsi"/>
                <w:sz w:val="20"/>
                <w:szCs w:val="20"/>
                <w:lang w:val="sq-AL"/>
              </w:rPr>
              <w:t>kyç</w:t>
            </w:r>
            <w:r w:rsidRPr="00357D13">
              <w:rPr>
                <w:rFonts w:asciiTheme="majorHAnsi" w:hAnsiTheme="majorHAnsi"/>
                <w:sz w:val="20"/>
                <w:szCs w:val="20"/>
                <w:lang w:val="sq-AL"/>
              </w:rPr>
              <w:t xml:space="preserve"> t</w:t>
            </w:r>
            <w:r w:rsidR="0033579E" w:rsidRPr="00357D13">
              <w:rPr>
                <w:rFonts w:asciiTheme="majorHAnsi" w:hAnsiTheme="majorHAnsi"/>
                <w:sz w:val="20"/>
                <w:szCs w:val="20"/>
                <w:lang w:val="sq-AL"/>
              </w:rPr>
              <w:t>ë</w:t>
            </w:r>
            <w:r w:rsidRPr="00357D13">
              <w:rPr>
                <w:rFonts w:asciiTheme="majorHAnsi" w:hAnsiTheme="majorHAnsi"/>
                <w:sz w:val="20"/>
                <w:szCs w:val="20"/>
                <w:lang w:val="sq-AL"/>
              </w:rPr>
              <w:t xml:space="preserve"> performanc</w:t>
            </w:r>
            <w:r w:rsidR="0033579E" w:rsidRPr="00357D13">
              <w:rPr>
                <w:rFonts w:asciiTheme="majorHAnsi" w:hAnsiTheme="majorHAnsi"/>
                <w:sz w:val="20"/>
                <w:szCs w:val="20"/>
                <w:lang w:val="sq-AL"/>
              </w:rPr>
              <w:t>ë</w:t>
            </w:r>
            <w:r w:rsidRPr="00357D13">
              <w:rPr>
                <w:rFonts w:asciiTheme="majorHAnsi" w:hAnsiTheme="majorHAnsi"/>
                <w:sz w:val="20"/>
                <w:szCs w:val="20"/>
                <w:lang w:val="sq-AL"/>
              </w:rPr>
              <w:t>s p</w:t>
            </w:r>
            <w:r w:rsidR="0033579E" w:rsidRPr="00357D13">
              <w:rPr>
                <w:rFonts w:asciiTheme="majorHAnsi" w:hAnsiTheme="majorHAnsi"/>
                <w:sz w:val="20"/>
                <w:szCs w:val="20"/>
                <w:lang w:val="sq-AL"/>
              </w:rPr>
              <w:t>ë</w:t>
            </w:r>
            <w:r w:rsidRPr="00357D13">
              <w:rPr>
                <w:rFonts w:asciiTheme="majorHAnsi" w:hAnsiTheme="majorHAnsi"/>
                <w:sz w:val="20"/>
                <w:szCs w:val="20"/>
                <w:lang w:val="sq-AL"/>
              </w:rPr>
              <w:t>r produktet dhe rezultatet e planifikuara t</w:t>
            </w:r>
            <w:r w:rsidR="0033579E" w:rsidRPr="00357D13">
              <w:rPr>
                <w:rFonts w:asciiTheme="majorHAnsi" w:hAnsiTheme="majorHAnsi"/>
                <w:sz w:val="20"/>
                <w:szCs w:val="20"/>
                <w:lang w:val="sq-AL"/>
              </w:rPr>
              <w:t>ë</w:t>
            </w:r>
            <w:r w:rsidRPr="00357D13">
              <w:rPr>
                <w:rFonts w:asciiTheme="majorHAnsi" w:hAnsiTheme="majorHAnsi"/>
                <w:sz w:val="20"/>
                <w:szCs w:val="20"/>
                <w:lang w:val="sq-AL"/>
              </w:rPr>
              <w:t xml:space="preserve"> programeve apo sh</w:t>
            </w:r>
            <w:r w:rsidR="0033579E" w:rsidRPr="00357D13">
              <w:rPr>
                <w:rFonts w:asciiTheme="majorHAnsi" w:hAnsiTheme="majorHAnsi"/>
                <w:sz w:val="20"/>
                <w:szCs w:val="20"/>
                <w:lang w:val="sq-AL"/>
              </w:rPr>
              <w:t>ë</w:t>
            </w:r>
            <w:r w:rsidRPr="00357D13">
              <w:rPr>
                <w:rFonts w:asciiTheme="majorHAnsi" w:hAnsiTheme="majorHAnsi"/>
                <w:sz w:val="20"/>
                <w:szCs w:val="20"/>
                <w:lang w:val="sq-AL"/>
              </w:rPr>
              <w:t>rbimeve q</w:t>
            </w:r>
            <w:r w:rsidR="0033579E" w:rsidRPr="00357D13">
              <w:rPr>
                <w:rFonts w:asciiTheme="majorHAnsi" w:hAnsiTheme="majorHAnsi"/>
                <w:sz w:val="20"/>
                <w:szCs w:val="20"/>
                <w:lang w:val="sq-AL"/>
              </w:rPr>
              <w:t>ë</w:t>
            </w:r>
            <w:r w:rsidRPr="00357D13">
              <w:rPr>
                <w:rFonts w:asciiTheme="majorHAnsi" w:hAnsiTheme="majorHAnsi"/>
                <w:sz w:val="20"/>
                <w:szCs w:val="20"/>
                <w:lang w:val="sq-AL"/>
              </w:rPr>
              <w:t xml:space="preserve"> financohen n</w:t>
            </w:r>
            <w:r w:rsidR="0033579E" w:rsidRPr="00357D13">
              <w:rPr>
                <w:rFonts w:asciiTheme="majorHAnsi" w:hAnsiTheme="majorHAnsi"/>
                <w:sz w:val="20"/>
                <w:szCs w:val="20"/>
                <w:lang w:val="sq-AL"/>
              </w:rPr>
              <w:t>ë</w:t>
            </w:r>
            <w:r w:rsidRPr="00357D13">
              <w:rPr>
                <w:rFonts w:asciiTheme="majorHAnsi" w:hAnsiTheme="majorHAnsi"/>
                <w:sz w:val="20"/>
                <w:szCs w:val="20"/>
                <w:lang w:val="sq-AL"/>
              </w:rPr>
              <w:t>p</w:t>
            </w:r>
            <w:r w:rsidR="0033579E" w:rsidRPr="00357D13">
              <w:rPr>
                <w:rFonts w:asciiTheme="majorHAnsi" w:hAnsiTheme="majorHAnsi"/>
                <w:sz w:val="20"/>
                <w:szCs w:val="20"/>
                <w:lang w:val="sq-AL"/>
              </w:rPr>
              <w:t>ë</w:t>
            </w:r>
            <w:r w:rsidRPr="00357D13">
              <w:rPr>
                <w:rFonts w:asciiTheme="majorHAnsi" w:hAnsiTheme="majorHAnsi"/>
                <w:sz w:val="20"/>
                <w:szCs w:val="20"/>
                <w:lang w:val="sq-AL"/>
              </w:rPr>
              <w:t>rmjet buxhetit nuk jan</w:t>
            </w:r>
            <w:r w:rsidR="0033579E" w:rsidRPr="00357D13">
              <w:rPr>
                <w:rFonts w:asciiTheme="majorHAnsi" w:hAnsiTheme="majorHAnsi"/>
                <w:sz w:val="20"/>
                <w:szCs w:val="20"/>
                <w:lang w:val="sq-AL"/>
              </w:rPr>
              <w:t>ë</w:t>
            </w:r>
            <w:r w:rsidRPr="00357D13">
              <w:rPr>
                <w:rFonts w:asciiTheme="majorHAnsi" w:hAnsiTheme="majorHAnsi"/>
                <w:sz w:val="20"/>
                <w:szCs w:val="20"/>
                <w:lang w:val="sq-AL"/>
              </w:rPr>
              <w:t xml:space="preserve"> </w:t>
            </w:r>
            <w:r w:rsidR="00357D13" w:rsidRPr="00357D13">
              <w:rPr>
                <w:rFonts w:asciiTheme="majorHAnsi" w:hAnsiTheme="majorHAnsi"/>
                <w:sz w:val="20"/>
                <w:szCs w:val="20"/>
                <w:lang w:val="sq-AL"/>
              </w:rPr>
              <w:t>përfshirë</w:t>
            </w:r>
            <w:r w:rsidRPr="00357D13">
              <w:rPr>
                <w:rFonts w:asciiTheme="majorHAnsi" w:hAnsiTheme="majorHAnsi"/>
                <w:sz w:val="20"/>
                <w:szCs w:val="20"/>
                <w:lang w:val="sq-AL"/>
              </w:rPr>
              <w:t xml:space="preserve"> n</w:t>
            </w:r>
            <w:r w:rsidR="0033579E" w:rsidRPr="00357D13">
              <w:rPr>
                <w:rFonts w:asciiTheme="majorHAnsi" w:hAnsiTheme="majorHAnsi"/>
                <w:sz w:val="20"/>
                <w:szCs w:val="20"/>
                <w:lang w:val="sq-AL"/>
              </w:rPr>
              <w:t>ë</w:t>
            </w:r>
            <w:r w:rsidRPr="00357D13">
              <w:rPr>
                <w:rFonts w:asciiTheme="majorHAnsi" w:hAnsiTheme="majorHAnsi"/>
                <w:sz w:val="20"/>
                <w:szCs w:val="20"/>
                <w:lang w:val="sq-AL"/>
              </w:rPr>
              <w:t xml:space="preserve"> propozimin e buxhetit t</w:t>
            </w:r>
            <w:r w:rsidR="0033579E" w:rsidRPr="00357D13">
              <w:rPr>
                <w:rFonts w:asciiTheme="majorHAnsi" w:hAnsiTheme="majorHAnsi"/>
                <w:sz w:val="20"/>
                <w:szCs w:val="20"/>
                <w:lang w:val="sq-AL"/>
              </w:rPr>
              <w:t>ë</w:t>
            </w:r>
            <w:r w:rsidRPr="00357D13">
              <w:rPr>
                <w:rFonts w:asciiTheme="majorHAnsi" w:hAnsiTheme="majorHAnsi"/>
                <w:sz w:val="20"/>
                <w:szCs w:val="20"/>
                <w:lang w:val="sq-AL"/>
              </w:rPr>
              <w:t xml:space="preserve"> bashkis</w:t>
            </w:r>
            <w:r w:rsidR="0033579E" w:rsidRPr="00357D13">
              <w:rPr>
                <w:rFonts w:asciiTheme="majorHAnsi" w:hAnsiTheme="majorHAnsi"/>
                <w:sz w:val="20"/>
                <w:szCs w:val="20"/>
                <w:lang w:val="sq-AL"/>
              </w:rPr>
              <w:t>ë</w:t>
            </w:r>
            <w:r w:rsidRPr="00357D13">
              <w:rPr>
                <w:rFonts w:asciiTheme="majorHAnsi" w:hAnsiTheme="majorHAnsi"/>
                <w:sz w:val="20"/>
                <w:szCs w:val="20"/>
                <w:lang w:val="sq-AL"/>
              </w:rPr>
              <w:t xml:space="preserve"> apo dokum</w:t>
            </w:r>
            <w:r w:rsidR="00357D13" w:rsidRPr="00357D13">
              <w:rPr>
                <w:rFonts w:asciiTheme="majorHAnsi" w:hAnsiTheme="majorHAnsi"/>
                <w:sz w:val="20"/>
                <w:szCs w:val="20"/>
                <w:lang w:val="sq-AL"/>
              </w:rPr>
              <w:t>e</w:t>
            </w:r>
            <w:r w:rsidRPr="00357D13">
              <w:rPr>
                <w:rFonts w:asciiTheme="majorHAnsi" w:hAnsiTheme="majorHAnsi"/>
                <w:sz w:val="20"/>
                <w:szCs w:val="20"/>
                <w:lang w:val="sq-AL"/>
              </w:rPr>
              <w:t>n</w:t>
            </w:r>
            <w:r w:rsidR="00357D13" w:rsidRPr="00357D13">
              <w:rPr>
                <w:rFonts w:asciiTheme="majorHAnsi" w:hAnsiTheme="majorHAnsi"/>
                <w:sz w:val="20"/>
                <w:szCs w:val="20"/>
                <w:lang w:val="sq-AL"/>
              </w:rPr>
              <w:t xml:space="preserve">tacionin e </w:t>
            </w:r>
            <w:r w:rsidRPr="00357D13">
              <w:rPr>
                <w:rFonts w:asciiTheme="majorHAnsi" w:hAnsiTheme="majorHAnsi"/>
                <w:sz w:val="20"/>
                <w:szCs w:val="20"/>
                <w:lang w:val="sq-AL"/>
              </w:rPr>
              <w:t>lidhur me k</w:t>
            </w:r>
            <w:r w:rsidR="0033579E" w:rsidRPr="00357D13">
              <w:rPr>
                <w:rFonts w:asciiTheme="majorHAnsi" w:hAnsiTheme="majorHAnsi"/>
                <w:sz w:val="20"/>
                <w:szCs w:val="20"/>
                <w:lang w:val="sq-AL"/>
              </w:rPr>
              <w:t>ë</w:t>
            </w:r>
            <w:r w:rsidRPr="00357D13">
              <w:rPr>
                <w:rFonts w:asciiTheme="majorHAnsi" w:hAnsiTheme="majorHAnsi"/>
                <w:sz w:val="20"/>
                <w:szCs w:val="20"/>
                <w:lang w:val="sq-AL"/>
              </w:rPr>
              <w:t>t</w:t>
            </w:r>
            <w:r w:rsidR="0033579E" w:rsidRPr="00357D13">
              <w:rPr>
                <w:rFonts w:asciiTheme="majorHAnsi" w:hAnsiTheme="majorHAnsi"/>
                <w:sz w:val="20"/>
                <w:szCs w:val="20"/>
                <w:lang w:val="sq-AL"/>
              </w:rPr>
              <w:t>ë</w:t>
            </w:r>
            <w:r w:rsidR="00EB1A6B" w:rsidRPr="00357D13">
              <w:rPr>
                <w:rFonts w:asciiTheme="majorHAnsi" w:hAnsiTheme="majorHAnsi"/>
                <w:sz w:val="20"/>
                <w:szCs w:val="20"/>
                <w:lang w:val="sq-AL"/>
              </w:rPr>
              <w:t xml:space="preserve">, </w:t>
            </w:r>
            <w:r w:rsidRPr="00357D13">
              <w:rPr>
                <w:rFonts w:asciiTheme="majorHAnsi" w:hAnsiTheme="majorHAnsi"/>
                <w:sz w:val="20"/>
                <w:szCs w:val="20"/>
                <w:lang w:val="sq-AL"/>
              </w:rPr>
              <w:t>n</w:t>
            </w:r>
            <w:r w:rsidR="0033579E" w:rsidRPr="00357D13">
              <w:rPr>
                <w:rFonts w:asciiTheme="majorHAnsi" w:hAnsiTheme="majorHAnsi"/>
                <w:sz w:val="20"/>
                <w:szCs w:val="20"/>
                <w:lang w:val="sq-AL"/>
              </w:rPr>
              <w:t>ë</w:t>
            </w:r>
            <w:r w:rsidRPr="00357D13">
              <w:rPr>
                <w:rFonts w:asciiTheme="majorHAnsi" w:hAnsiTheme="majorHAnsi"/>
                <w:sz w:val="20"/>
                <w:szCs w:val="20"/>
                <w:lang w:val="sq-AL"/>
              </w:rPr>
              <w:t xml:space="preserve"> nivel funksioni</w:t>
            </w:r>
            <w:r w:rsidR="00EB1A6B" w:rsidRPr="00357D13">
              <w:rPr>
                <w:rFonts w:asciiTheme="majorHAnsi" w:hAnsiTheme="majorHAnsi"/>
                <w:sz w:val="20"/>
                <w:szCs w:val="20"/>
                <w:lang w:val="sq-AL"/>
              </w:rPr>
              <w:t>, program</w:t>
            </w:r>
            <w:r w:rsidRPr="00357D13">
              <w:rPr>
                <w:rFonts w:asciiTheme="majorHAnsi" w:hAnsiTheme="majorHAnsi"/>
                <w:sz w:val="20"/>
                <w:szCs w:val="20"/>
                <w:lang w:val="sq-AL"/>
              </w:rPr>
              <w:t>i apo subjekti/entiteti</w:t>
            </w:r>
            <w:r w:rsidR="00EB1A6B" w:rsidRPr="00357D13">
              <w:rPr>
                <w:rFonts w:asciiTheme="majorHAnsi" w:hAnsiTheme="majorHAnsi"/>
                <w:sz w:val="20"/>
                <w:szCs w:val="20"/>
                <w:lang w:val="sq-AL"/>
              </w:rPr>
              <w:t>.</w:t>
            </w:r>
          </w:p>
          <w:p w14:paraId="5A1A12F7" w14:textId="059F29EE" w:rsidR="00EB1A6B" w:rsidRPr="00357D13" w:rsidRDefault="00357D13" w:rsidP="005F7580">
            <w:pPr>
              <w:pStyle w:val="ListParagraph"/>
              <w:numPr>
                <w:ilvl w:val="0"/>
                <w:numId w:val="22"/>
              </w:numPr>
              <w:ind w:left="144" w:hanging="144"/>
              <w:rPr>
                <w:rFonts w:asciiTheme="majorHAnsi" w:hAnsiTheme="majorHAnsi"/>
                <w:sz w:val="20"/>
                <w:szCs w:val="20"/>
                <w:lang w:val="sq-AL"/>
              </w:rPr>
            </w:pPr>
            <w:r w:rsidRPr="00357D13">
              <w:rPr>
                <w:rFonts w:asciiTheme="majorHAnsi" w:hAnsiTheme="majorHAnsi"/>
                <w:sz w:val="20"/>
                <w:szCs w:val="20"/>
                <w:lang w:val="sq-AL"/>
              </w:rPr>
              <w:t>Vetëm</w:t>
            </w:r>
            <w:r w:rsidR="00DC0FB7" w:rsidRPr="00357D13">
              <w:rPr>
                <w:rFonts w:asciiTheme="majorHAnsi" w:hAnsiTheme="majorHAnsi"/>
                <w:sz w:val="20"/>
                <w:szCs w:val="20"/>
                <w:lang w:val="sq-AL"/>
              </w:rPr>
              <w:t xml:space="preserve"> PBAM bazohet n</w:t>
            </w:r>
            <w:r w:rsidR="0033579E" w:rsidRPr="00357D13">
              <w:rPr>
                <w:rFonts w:asciiTheme="majorHAnsi" w:hAnsiTheme="majorHAnsi"/>
                <w:sz w:val="20"/>
                <w:szCs w:val="20"/>
                <w:lang w:val="sq-AL"/>
              </w:rPr>
              <w:t>ë</w:t>
            </w:r>
            <w:r w:rsidR="00DC0FB7" w:rsidRPr="00357D13">
              <w:rPr>
                <w:rFonts w:asciiTheme="majorHAnsi" w:hAnsiTheme="majorHAnsi"/>
                <w:sz w:val="20"/>
                <w:szCs w:val="20"/>
                <w:lang w:val="sq-AL"/>
              </w:rPr>
              <w:t xml:space="preserve"> indikator</w:t>
            </w:r>
            <w:r w:rsidR="0033579E" w:rsidRPr="00357D13">
              <w:rPr>
                <w:rFonts w:asciiTheme="majorHAnsi" w:hAnsiTheme="majorHAnsi"/>
                <w:sz w:val="20"/>
                <w:szCs w:val="20"/>
                <w:lang w:val="sq-AL"/>
              </w:rPr>
              <w:t>ë</w:t>
            </w:r>
            <w:r w:rsidR="00DC0FB7" w:rsidRPr="00357D13">
              <w:rPr>
                <w:rFonts w:asciiTheme="majorHAnsi" w:hAnsiTheme="majorHAnsi"/>
                <w:sz w:val="20"/>
                <w:szCs w:val="20"/>
                <w:lang w:val="sq-AL"/>
              </w:rPr>
              <w:t xml:space="preserve">t e </w:t>
            </w:r>
            <w:r w:rsidR="00D942D3" w:rsidRPr="00357D13">
              <w:rPr>
                <w:rFonts w:asciiTheme="majorHAnsi" w:hAnsiTheme="majorHAnsi"/>
                <w:sz w:val="20"/>
                <w:szCs w:val="20"/>
                <w:lang w:val="sq-AL"/>
              </w:rPr>
              <w:t>performanc</w:t>
            </w:r>
            <w:r w:rsidR="0033579E" w:rsidRPr="00357D13">
              <w:rPr>
                <w:rFonts w:asciiTheme="majorHAnsi" w:hAnsiTheme="majorHAnsi"/>
                <w:sz w:val="20"/>
                <w:szCs w:val="20"/>
                <w:lang w:val="sq-AL"/>
              </w:rPr>
              <w:t>ë</w:t>
            </w:r>
            <w:r w:rsidR="00D942D3" w:rsidRPr="00357D13">
              <w:rPr>
                <w:rFonts w:asciiTheme="majorHAnsi" w:hAnsiTheme="majorHAnsi"/>
                <w:sz w:val="20"/>
                <w:szCs w:val="20"/>
                <w:lang w:val="sq-AL"/>
              </w:rPr>
              <w:t>s por nuk ka nj</w:t>
            </w:r>
            <w:r w:rsidR="0033579E" w:rsidRPr="00357D13">
              <w:rPr>
                <w:rFonts w:asciiTheme="majorHAnsi" w:hAnsiTheme="majorHAnsi"/>
                <w:sz w:val="20"/>
                <w:szCs w:val="20"/>
                <w:lang w:val="sq-AL"/>
              </w:rPr>
              <w:t>ë</w:t>
            </w:r>
            <w:r w:rsidR="00D942D3" w:rsidRPr="00357D13">
              <w:rPr>
                <w:rFonts w:asciiTheme="majorHAnsi" w:hAnsiTheme="majorHAnsi"/>
                <w:sz w:val="20"/>
                <w:szCs w:val="20"/>
                <w:lang w:val="sq-AL"/>
              </w:rPr>
              <w:t xml:space="preserve"> lidhje nd</w:t>
            </w:r>
            <w:r w:rsidR="0033579E" w:rsidRPr="00357D13">
              <w:rPr>
                <w:rFonts w:asciiTheme="majorHAnsi" w:hAnsiTheme="majorHAnsi"/>
                <w:sz w:val="20"/>
                <w:szCs w:val="20"/>
                <w:lang w:val="sq-AL"/>
              </w:rPr>
              <w:t>ë</w:t>
            </w:r>
            <w:r w:rsidR="00D942D3" w:rsidRPr="00357D13">
              <w:rPr>
                <w:rFonts w:asciiTheme="majorHAnsi" w:hAnsiTheme="majorHAnsi"/>
                <w:sz w:val="20"/>
                <w:szCs w:val="20"/>
                <w:lang w:val="sq-AL"/>
              </w:rPr>
              <w:t xml:space="preserve">rmjet </w:t>
            </w:r>
            <w:r w:rsidR="00D942D3" w:rsidRPr="00357D13">
              <w:rPr>
                <w:rFonts w:asciiTheme="majorHAnsi" w:hAnsiTheme="majorHAnsi"/>
                <w:sz w:val="20"/>
                <w:szCs w:val="20"/>
                <w:lang w:val="sq-AL"/>
              </w:rPr>
              <w:lastRenderedPageBreak/>
              <w:t xml:space="preserve">buxhetit vjetor dhe PBAM </w:t>
            </w:r>
          </w:p>
          <w:p w14:paraId="516DDF94" w14:textId="4D1C8F52" w:rsidR="007952D0" w:rsidRPr="00357D13" w:rsidRDefault="00D942D3" w:rsidP="007F2B69">
            <w:pPr>
              <w:tabs>
                <w:tab w:val="left" w:pos="709"/>
              </w:tabs>
              <w:rPr>
                <w:rFonts w:asciiTheme="majorHAnsi" w:hAnsiTheme="majorHAnsi"/>
                <w:sz w:val="20"/>
                <w:szCs w:val="20"/>
                <w:lang w:val="sq-AL"/>
              </w:rPr>
            </w:pPr>
            <w:r w:rsidRPr="00357D13">
              <w:rPr>
                <w:rFonts w:asciiTheme="majorHAnsi" w:hAnsiTheme="majorHAnsi"/>
                <w:sz w:val="20"/>
                <w:szCs w:val="20"/>
                <w:lang w:val="sq-AL"/>
              </w:rPr>
              <w:t>P</w:t>
            </w:r>
            <w:r w:rsidR="0033579E" w:rsidRPr="00357D13">
              <w:rPr>
                <w:rFonts w:asciiTheme="majorHAnsi" w:hAnsiTheme="majorHAnsi"/>
                <w:sz w:val="20"/>
                <w:szCs w:val="20"/>
                <w:lang w:val="sq-AL"/>
              </w:rPr>
              <w:t>ë</w:t>
            </w:r>
            <w:r w:rsidRPr="00357D13">
              <w:rPr>
                <w:rFonts w:asciiTheme="majorHAnsi" w:hAnsiTheme="majorHAnsi"/>
                <w:sz w:val="20"/>
                <w:szCs w:val="20"/>
                <w:lang w:val="sq-AL"/>
              </w:rPr>
              <w:t>rfaq</w:t>
            </w:r>
            <w:r w:rsidR="0033579E" w:rsidRPr="00357D13">
              <w:rPr>
                <w:rFonts w:asciiTheme="majorHAnsi" w:hAnsiTheme="majorHAnsi"/>
                <w:sz w:val="20"/>
                <w:szCs w:val="20"/>
                <w:lang w:val="sq-AL"/>
              </w:rPr>
              <w:t>ë</w:t>
            </w:r>
            <w:r w:rsidRPr="00357D13">
              <w:rPr>
                <w:rFonts w:asciiTheme="majorHAnsi" w:hAnsiTheme="majorHAnsi"/>
                <w:sz w:val="20"/>
                <w:szCs w:val="20"/>
                <w:lang w:val="sq-AL"/>
              </w:rPr>
              <w:t>suesit e NJQV ofrojn</w:t>
            </w:r>
            <w:r w:rsidR="0033579E" w:rsidRPr="00357D13">
              <w:rPr>
                <w:rFonts w:asciiTheme="majorHAnsi" w:hAnsiTheme="majorHAnsi"/>
                <w:sz w:val="20"/>
                <w:szCs w:val="20"/>
                <w:lang w:val="sq-AL"/>
              </w:rPr>
              <w:t>ë</w:t>
            </w:r>
            <w:r w:rsidRPr="00357D13">
              <w:rPr>
                <w:rFonts w:asciiTheme="majorHAnsi" w:hAnsiTheme="majorHAnsi"/>
                <w:sz w:val="20"/>
                <w:szCs w:val="20"/>
                <w:lang w:val="sq-AL"/>
              </w:rPr>
              <w:t xml:space="preserve"> argumentim sa i takon indikator</w:t>
            </w:r>
            <w:r w:rsidR="0033579E" w:rsidRPr="00357D13">
              <w:rPr>
                <w:rFonts w:asciiTheme="majorHAnsi" w:hAnsiTheme="majorHAnsi"/>
                <w:sz w:val="20"/>
                <w:szCs w:val="20"/>
                <w:lang w:val="sq-AL"/>
              </w:rPr>
              <w:t>ë</w:t>
            </w:r>
            <w:r w:rsidRPr="00357D13">
              <w:rPr>
                <w:rFonts w:asciiTheme="majorHAnsi" w:hAnsiTheme="majorHAnsi"/>
                <w:sz w:val="20"/>
                <w:szCs w:val="20"/>
                <w:lang w:val="sq-AL"/>
              </w:rPr>
              <w:t>ve t</w:t>
            </w:r>
            <w:r w:rsidR="0033579E" w:rsidRPr="00357D13">
              <w:rPr>
                <w:rFonts w:asciiTheme="majorHAnsi" w:hAnsiTheme="majorHAnsi"/>
                <w:sz w:val="20"/>
                <w:szCs w:val="20"/>
                <w:lang w:val="sq-AL"/>
              </w:rPr>
              <w:t>ë</w:t>
            </w:r>
            <w:r w:rsidRPr="00357D13">
              <w:rPr>
                <w:rFonts w:asciiTheme="majorHAnsi" w:hAnsiTheme="majorHAnsi"/>
                <w:sz w:val="20"/>
                <w:szCs w:val="20"/>
                <w:lang w:val="sq-AL"/>
              </w:rPr>
              <w:t xml:space="preserve"> performanc</w:t>
            </w:r>
            <w:r w:rsidR="0033579E" w:rsidRPr="00357D13">
              <w:rPr>
                <w:rFonts w:asciiTheme="majorHAnsi" w:hAnsiTheme="majorHAnsi"/>
                <w:sz w:val="20"/>
                <w:szCs w:val="20"/>
                <w:lang w:val="sq-AL"/>
              </w:rPr>
              <w:t>ë</w:t>
            </w:r>
            <w:r w:rsidRPr="00357D13">
              <w:rPr>
                <w:rFonts w:asciiTheme="majorHAnsi" w:hAnsiTheme="majorHAnsi"/>
                <w:sz w:val="20"/>
                <w:szCs w:val="20"/>
                <w:lang w:val="sq-AL"/>
              </w:rPr>
              <w:t>s si m</w:t>
            </w:r>
            <w:r w:rsidR="0033579E" w:rsidRPr="00357D13">
              <w:rPr>
                <w:rFonts w:asciiTheme="majorHAnsi" w:hAnsiTheme="majorHAnsi"/>
                <w:sz w:val="20"/>
                <w:szCs w:val="20"/>
                <w:lang w:val="sq-AL"/>
              </w:rPr>
              <w:t>ë</w:t>
            </w:r>
            <w:r w:rsidRPr="00357D13">
              <w:rPr>
                <w:rFonts w:asciiTheme="majorHAnsi" w:hAnsiTheme="majorHAnsi"/>
                <w:sz w:val="20"/>
                <w:szCs w:val="20"/>
                <w:lang w:val="sq-AL"/>
              </w:rPr>
              <w:t xml:space="preserve"> posht</w:t>
            </w:r>
            <w:r w:rsidR="0033579E" w:rsidRPr="00357D13">
              <w:rPr>
                <w:rFonts w:asciiTheme="majorHAnsi" w:hAnsiTheme="majorHAnsi"/>
                <w:sz w:val="20"/>
                <w:szCs w:val="20"/>
                <w:lang w:val="sq-AL"/>
              </w:rPr>
              <w:t>ë</w:t>
            </w:r>
            <w:r w:rsidR="007952D0" w:rsidRPr="00357D13">
              <w:rPr>
                <w:rFonts w:asciiTheme="majorHAnsi" w:hAnsiTheme="majorHAnsi"/>
                <w:sz w:val="20"/>
                <w:szCs w:val="20"/>
                <w:lang w:val="sq-AL"/>
              </w:rPr>
              <w:t>:</w:t>
            </w:r>
          </w:p>
          <w:p w14:paraId="7F270907" w14:textId="09136ED0" w:rsidR="00690862" w:rsidRPr="00357D13" w:rsidRDefault="00D942D3" w:rsidP="005F7580">
            <w:pPr>
              <w:numPr>
                <w:ilvl w:val="0"/>
                <w:numId w:val="27"/>
              </w:numPr>
              <w:tabs>
                <w:tab w:val="clear" w:pos="720"/>
                <w:tab w:val="left" w:pos="144"/>
              </w:tabs>
              <w:ind w:left="144" w:hanging="144"/>
              <w:rPr>
                <w:rFonts w:asciiTheme="majorHAnsi" w:hAnsiTheme="majorHAnsi"/>
                <w:sz w:val="20"/>
                <w:szCs w:val="20"/>
                <w:lang w:val="sq-AL"/>
              </w:rPr>
            </w:pPr>
            <w:r w:rsidRPr="00357D13">
              <w:rPr>
                <w:rFonts w:asciiTheme="majorHAnsi" w:hAnsiTheme="majorHAnsi"/>
                <w:sz w:val="20"/>
                <w:szCs w:val="20"/>
                <w:lang w:val="sq-AL"/>
              </w:rPr>
              <w:t>Mungesa e kapaciteteve p</w:t>
            </w:r>
            <w:r w:rsidR="0033579E" w:rsidRPr="00357D13">
              <w:rPr>
                <w:rFonts w:asciiTheme="majorHAnsi" w:hAnsiTheme="majorHAnsi"/>
                <w:sz w:val="20"/>
                <w:szCs w:val="20"/>
                <w:lang w:val="sq-AL"/>
              </w:rPr>
              <w:t>ë</w:t>
            </w:r>
            <w:r w:rsidRPr="00357D13">
              <w:rPr>
                <w:rFonts w:asciiTheme="majorHAnsi" w:hAnsiTheme="majorHAnsi"/>
                <w:sz w:val="20"/>
                <w:szCs w:val="20"/>
                <w:lang w:val="sq-AL"/>
              </w:rPr>
              <w:t>r t</w:t>
            </w:r>
            <w:r w:rsidR="0033579E" w:rsidRPr="00357D13">
              <w:rPr>
                <w:rFonts w:asciiTheme="majorHAnsi" w:hAnsiTheme="majorHAnsi"/>
                <w:sz w:val="20"/>
                <w:szCs w:val="20"/>
                <w:lang w:val="sq-AL"/>
              </w:rPr>
              <w:t>ë</w:t>
            </w:r>
            <w:r w:rsidRPr="00357D13">
              <w:rPr>
                <w:rFonts w:asciiTheme="majorHAnsi" w:hAnsiTheme="majorHAnsi"/>
                <w:sz w:val="20"/>
                <w:szCs w:val="20"/>
                <w:lang w:val="sq-AL"/>
              </w:rPr>
              <w:t xml:space="preserve"> </w:t>
            </w:r>
            <w:r w:rsidR="00357D13" w:rsidRPr="00357D13">
              <w:rPr>
                <w:rFonts w:asciiTheme="majorHAnsi" w:hAnsiTheme="majorHAnsi"/>
                <w:sz w:val="20"/>
                <w:szCs w:val="20"/>
                <w:lang w:val="sq-AL"/>
              </w:rPr>
              <w:t>përfshirë</w:t>
            </w:r>
            <w:r w:rsidRPr="00357D13">
              <w:rPr>
                <w:rFonts w:asciiTheme="majorHAnsi" w:hAnsiTheme="majorHAnsi"/>
                <w:sz w:val="20"/>
                <w:szCs w:val="20"/>
                <w:lang w:val="sq-AL"/>
              </w:rPr>
              <w:t xml:space="preserve"> indikator</w:t>
            </w:r>
            <w:r w:rsidR="0033579E" w:rsidRPr="00357D13">
              <w:rPr>
                <w:rFonts w:asciiTheme="majorHAnsi" w:hAnsiTheme="majorHAnsi"/>
                <w:sz w:val="20"/>
                <w:szCs w:val="20"/>
                <w:lang w:val="sq-AL"/>
              </w:rPr>
              <w:t>ë</w:t>
            </w:r>
            <w:r w:rsidRPr="00357D13">
              <w:rPr>
                <w:rFonts w:asciiTheme="majorHAnsi" w:hAnsiTheme="majorHAnsi"/>
                <w:sz w:val="20"/>
                <w:szCs w:val="20"/>
                <w:lang w:val="sq-AL"/>
              </w:rPr>
              <w:t>t e performanc</w:t>
            </w:r>
            <w:r w:rsidR="0033579E" w:rsidRPr="00357D13">
              <w:rPr>
                <w:rFonts w:asciiTheme="majorHAnsi" w:hAnsiTheme="majorHAnsi"/>
                <w:sz w:val="20"/>
                <w:szCs w:val="20"/>
                <w:lang w:val="sq-AL"/>
              </w:rPr>
              <w:t>ë</w:t>
            </w:r>
            <w:r w:rsidRPr="00357D13">
              <w:rPr>
                <w:rFonts w:asciiTheme="majorHAnsi" w:hAnsiTheme="majorHAnsi"/>
                <w:sz w:val="20"/>
                <w:szCs w:val="20"/>
                <w:lang w:val="sq-AL"/>
              </w:rPr>
              <w:t>s n</w:t>
            </w:r>
            <w:r w:rsidR="0033579E" w:rsidRPr="00357D13">
              <w:rPr>
                <w:rFonts w:asciiTheme="majorHAnsi" w:hAnsiTheme="majorHAnsi"/>
                <w:sz w:val="20"/>
                <w:szCs w:val="20"/>
                <w:lang w:val="sq-AL"/>
              </w:rPr>
              <w:t>ë</w:t>
            </w:r>
            <w:r w:rsidRPr="00357D13">
              <w:rPr>
                <w:rFonts w:asciiTheme="majorHAnsi" w:hAnsiTheme="majorHAnsi"/>
                <w:sz w:val="20"/>
                <w:szCs w:val="20"/>
                <w:lang w:val="sq-AL"/>
              </w:rPr>
              <w:t xml:space="preserve"> buxhet</w:t>
            </w:r>
            <w:r w:rsidR="00757593" w:rsidRPr="00357D13">
              <w:rPr>
                <w:rFonts w:asciiTheme="majorHAnsi" w:hAnsiTheme="majorHAnsi"/>
                <w:sz w:val="20"/>
                <w:szCs w:val="20"/>
                <w:lang w:val="sq-AL"/>
              </w:rPr>
              <w:t>.</w:t>
            </w:r>
          </w:p>
          <w:p w14:paraId="179250B3" w14:textId="0B8341B9" w:rsidR="00690862" w:rsidRPr="00357D13" w:rsidRDefault="00D942D3" w:rsidP="005F7580">
            <w:pPr>
              <w:numPr>
                <w:ilvl w:val="0"/>
                <w:numId w:val="27"/>
              </w:numPr>
              <w:tabs>
                <w:tab w:val="clear" w:pos="720"/>
                <w:tab w:val="left" w:pos="144"/>
              </w:tabs>
              <w:ind w:left="144" w:hanging="144"/>
              <w:rPr>
                <w:rFonts w:asciiTheme="majorHAnsi" w:hAnsiTheme="majorHAnsi"/>
                <w:sz w:val="20"/>
                <w:szCs w:val="20"/>
                <w:lang w:val="sq-AL"/>
              </w:rPr>
            </w:pPr>
            <w:r w:rsidRPr="00357D13">
              <w:rPr>
                <w:rFonts w:asciiTheme="majorHAnsi" w:hAnsiTheme="majorHAnsi"/>
                <w:sz w:val="20"/>
                <w:szCs w:val="20"/>
                <w:lang w:val="sq-AL"/>
              </w:rPr>
              <w:t>Indikator</w:t>
            </w:r>
            <w:r w:rsidR="0033579E" w:rsidRPr="00357D13">
              <w:rPr>
                <w:rFonts w:asciiTheme="majorHAnsi" w:hAnsiTheme="majorHAnsi"/>
                <w:sz w:val="20"/>
                <w:szCs w:val="20"/>
                <w:lang w:val="sq-AL"/>
              </w:rPr>
              <w:t>ë</w:t>
            </w:r>
            <w:r w:rsidRPr="00357D13">
              <w:rPr>
                <w:rFonts w:asciiTheme="majorHAnsi" w:hAnsiTheme="majorHAnsi"/>
                <w:sz w:val="20"/>
                <w:szCs w:val="20"/>
                <w:lang w:val="sq-AL"/>
              </w:rPr>
              <w:t>t e performanc</w:t>
            </w:r>
            <w:r w:rsidR="0033579E" w:rsidRPr="00357D13">
              <w:rPr>
                <w:rFonts w:asciiTheme="majorHAnsi" w:hAnsiTheme="majorHAnsi"/>
                <w:sz w:val="20"/>
                <w:szCs w:val="20"/>
                <w:lang w:val="sq-AL"/>
              </w:rPr>
              <w:t>ë</w:t>
            </w:r>
            <w:r w:rsidRPr="00357D13">
              <w:rPr>
                <w:rFonts w:asciiTheme="majorHAnsi" w:hAnsiTheme="majorHAnsi"/>
                <w:sz w:val="20"/>
                <w:szCs w:val="20"/>
                <w:lang w:val="sq-AL"/>
              </w:rPr>
              <w:t>s mungojn</w:t>
            </w:r>
            <w:r w:rsidR="0033579E" w:rsidRPr="00357D13">
              <w:rPr>
                <w:rFonts w:asciiTheme="majorHAnsi" w:hAnsiTheme="majorHAnsi"/>
                <w:sz w:val="20"/>
                <w:szCs w:val="20"/>
                <w:lang w:val="sq-AL"/>
              </w:rPr>
              <w:t>ë</w:t>
            </w:r>
            <w:r w:rsidRPr="00357D13">
              <w:rPr>
                <w:rFonts w:asciiTheme="majorHAnsi" w:hAnsiTheme="majorHAnsi"/>
                <w:sz w:val="20"/>
                <w:szCs w:val="20"/>
                <w:lang w:val="sq-AL"/>
              </w:rPr>
              <w:t xml:space="preserve"> dhe nuk ka llogaridh</w:t>
            </w:r>
            <w:r w:rsidR="0033579E" w:rsidRPr="00357D13">
              <w:rPr>
                <w:rFonts w:asciiTheme="majorHAnsi" w:hAnsiTheme="majorHAnsi"/>
                <w:sz w:val="20"/>
                <w:szCs w:val="20"/>
                <w:lang w:val="sq-AL"/>
              </w:rPr>
              <w:t>ë</w:t>
            </w:r>
            <w:r w:rsidRPr="00357D13">
              <w:rPr>
                <w:rFonts w:asciiTheme="majorHAnsi" w:hAnsiTheme="majorHAnsi"/>
                <w:sz w:val="20"/>
                <w:szCs w:val="20"/>
                <w:lang w:val="sq-AL"/>
              </w:rPr>
              <w:t>nie kundrejt kryetarit t</w:t>
            </w:r>
            <w:r w:rsidR="0033579E" w:rsidRPr="00357D13">
              <w:rPr>
                <w:rFonts w:asciiTheme="majorHAnsi" w:hAnsiTheme="majorHAnsi"/>
                <w:sz w:val="20"/>
                <w:szCs w:val="20"/>
                <w:lang w:val="sq-AL"/>
              </w:rPr>
              <w:t>ë</w:t>
            </w:r>
            <w:r w:rsidRPr="00357D13">
              <w:rPr>
                <w:rFonts w:asciiTheme="majorHAnsi" w:hAnsiTheme="majorHAnsi"/>
                <w:sz w:val="20"/>
                <w:szCs w:val="20"/>
                <w:lang w:val="sq-AL"/>
              </w:rPr>
              <w:t xml:space="preserve"> bashkis</w:t>
            </w:r>
            <w:r w:rsidR="0033579E" w:rsidRPr="00357D13">
              <w:rPr>
                <w:rFonts w:asciiTheme="majorHAnsi" w:hAnsiTheme="majorHAnsi"/>
                <w:sz w:val="20"/>
                <w:szCs w:val="20"/>
                <w:lang w:val="sq-AL"/>
              </w:rPr>
              <w:t>ë</w:t>
            </w:r>
            <w:r w:rsidR="00757593" w:rsidRPr="00357D13">
              <w:rPr>
                <w:rFonts w:asciiTheme="majorHAnsi" w:hAnsiTheme="majorHAnsi"/>
                <w:sz w:val="20"/>
                <w:szCs w:val="20"/>
                <w:lang w:val="sq-AL"/>
              </w:rPr>
              <w:t xml:space="preserve">, </w:t>
            </w:r>
            <w:r w:rsidRPr="00357D13">
              <w:rPr>
                <w:rFonts w:asciiTheme="majorHAnsi" w:hAnsiTheme="majorHAnsi"/>
                <w:sz w:val="20"/>
                <w:szCs w:val="20"/>
                <w:lang w:val="sq-AL"/>
              </w:rPr>
              <w:t>q</w:t>
            </w:r>
            <w:r w:rsidR="0033579E" w:rsidRPr="00357D13">
              <w:rPr>
                <w:rFonts w:asciiTheme="majorHAnsi" w:hAnsiTheme="majorHAnsi"/>
                <w:sz w:val="20"/>
                <w:szCs w:val="20"/>
                <w:lang w:val="sq-AL"/>
              </w:rPr>
              <w:t>ë</w:t>
            </w:r>
            <w:r w:rsidRPr="00357D13">
              <w:rPr>
                <w:rFonts w:asciiTheme="majorHAnsi" w:hAnsiTheme="majorHAnsi"/>
                <w:sz w:val="20"/>
                <w:szCs w:val="20"/>
                <w:lang w:val="sq-AL"/>
              </w:rPr>
              <w:t xml:space="preserve"> </w:t>
            </w:r>
            <w:r w:rsidR="00357D13" w:rsidRPr="00357D13">
              <w:rPr>
                <w:rFonts w:asciiTheme="majorHAnsi" w:hAnsiTheme="majorHAnsi"/>
                <w:sz w:val="20"/>
                <w:szCs w:val="20"/>
                <w:lang w:val="sq-AL"/>
              </w:rPr>
              <w:t>cen</w:t>
            </w:r>
            <w:r w:rsidRPr="00357D13">
              <w:rPr>
                <w:rFonts w:asciiTheme="majorHAnsi" w:hAnsiTheme="majorHAnsi"/>
                <w:sz w:val="20"/>
                <w:szCs w:val="20"/>
                <w:lang w:val="sq-AL"/>
              </w:rPr>
              <w:t xml:space="preserve"> n</w:t>
            </w:r>
            <w:r w:rsidR="0033579E" w:rsidRPr="00357D13">
              <w:rPr>
                <w:rFonts w:asciiTheme="majorHAnsi" w:hAnsiTheme="majorHAnsi"/>
                <w:sz w:val="20"/>
                <w:szCs w:val="20"/>
                <w:lang w:val="sq-AL"/>
              </w:rPr>
              <w:t>ë</w:t>
            </w:r>
            <w:r w:rsidRPr="00357D13">
              <w:rPr>
                <w:rFonts w:asciiTheme="majorHAnsi" w:hAnsiTheme="majorHAnsi"/>
                <w:sz w:val="20"/>
                <w:szCs w:val="20"/>
                <w:lang w:val="sq-AL"/>
              </w:rPr>
              <w:t xml:space="preserve"> munges</w:t>
            </w:r>
            <w:r w:rsidR="0033579E" w:rsidRPr="00357D13">
              <w:rPr>
                <w:rFonts w:asciiTheme="majorHAnsi" w:hAnsiTheme="majorHAnsi"/>
                <w:sz w:val="20"/>
                <w:szCs w:val="20"/>
                <w:lang w:val="sq-AL"/>
              </w:rPr>
              <w:t>ë</w:t>
            </w:r>
            <w:r w:rsidRPr="00357D13">
              <w:rPr>
                <w:rFonts w:asciiTheme="majorHAnsi" w:hAnsiTheme="majorHAnsi"/>
                <w:sz w:val="20"/>
                <w:szCs w:val="20"/>
                <w:lang w:val="sq-AL"/>
              </w:rPr>
              <w:t>n e stimujve</w:t>
            </w:r>
            <w:r w:rsidR="00757593" w:rsidRPr="00357D13">
              <w:rPr>
                <w:rFonts w:asciiTheme="majorHAnsi" w:hAnsiTheme="majorHAnsi"/>
                <w:sz w:val="20"/>
                <w:szCs w:val="20"/>
                <w:lang w:val="sq-AL"/>
              </w:rPr>
              <w:t>.</w:t>
            </w:r>
          </w:p>
          <w:p w14:paraId="632E9FF1" w14:textId="69F504E8" w:rsidR="00690862" w:rsidRPr="00357D13" w:rsidRDefault="00D942D3" w:rsidP="005F7580">
            <w:pPr>
              <w:numPr>
                <w:ilvl w:val="0"/>
                <w:numId w:val="27"/>
              </w:numPr>
              <w:tabs>
                <w:tab w:val="clear" w:pos="720"/>
                <w:tab w:val="left" w:pos="144"/>
              </w:tabs>
              <w:ind w:left="144" w:hanging="144"/>
              <w:rPr>
                <w:rFonts w:asciiTheme="majorHAnsi" w:hAnsiTheme="majorHAnsi"/>
                <w:sz w:val="20"/>
                <w:szCs w:val="20"/>
                <w:lang w:val="sq-AL"/>
              </w:rPr>
            </w:pPr>
            <w:r w:rsidRPr="00357D13">
              <w:rPr>
                <w:rFonts w:asciiTheme="majorHAnsi" w:hAnsiTheme="majorHAnsi"/>
                <w:sz w:val="20"/>
                <w:szCs w:val="20"/>
                <w:lang w:val="sq-AL"/>
              </w:rPr>
              <w:t>Ekziston nevoja q</w:t>
            </w:r>
            <w:r w:rsidR="0033579E" w:rsidRPr="00357D13">
              <w:rPr>
                <w:rFonts w:asciiTheme="majorHAnsi" w:hAnsiTheme="majorHAnsi"/>
                <w:sz w:val="20"/>
                <w:szCs w:val="20"/>
                <w:lang w:val="sq-AL"/>
              </w:rPr>
              <w:t>ë</w:t>
            </w:r>
            <w:r w:rsidRPr="00357D13">
              <w:rPr>
                <w:rFonts w:asciiTheme="majorHAnsi" w:hAnsiTheme="majorHAnsi"/>
                <w:sz w:val="20"/>
                <w:szCs w:val="20"/>
                <w:lang w:val="sq-AL"/>
              </w:rPr>
              <w:t xml:space="preserve"> t</w:t>
            </w:r>
            <w:r w:rsidR="0033579E" w:rsidRPr="00357D13">
              <w:rPr>
                <w:rFonts w:asciiTheme="majorHAnsi" w:hAnsiTheme="majorHAnsi"/>
                <w:sz w:val="20"/>
                <w:szCs w:val="20"/>
                <w:lang w:val="sq-AL"/>
              </w:rPr>
              <w:t>ë</w:t>
            </w:r>
            <w:r w:rsidRPr="00357D13">
              <w:rPr>
                <w:rFonts w:asciiTheme="majorHAnsi" w:hAnsiTheme="majorHAnsi"/>
                <w:sz w:val="20"/>
                <w:szCs w:val="20"/>
                <w:lang w:val="sq-AL"/>
              </w:rPr>
              <w:t xml:space="preserve"> b</w:t>
            </w:r>
            <w:r w:rsidR="0033579E" w:rsidRPr="00357D13">
              <w:rPr>
                <w:rFonts w:asciiTheme="majorHAnsi" w:hAnsiTheme="majorHAnsi"/>
                <w:sz w:val="20"/>
                <w:szCs w:val="20"/>
                <w:lang w:val="sq-AL"/>
              </w:rPr>
              <w:t>ë</w:t>
            </w:r>
            <w:r w:rsidRPr="00357D13">
              <w:rPr>
                <w:rFonts w:asciiTheme="majorHAnsi" w:hAnsiTheme="majorHAnsi"/>
                <w:sz w:val="20"/>
                <w:szCs w:val="20"/>
                <w:lang w:val="sq-AL"/>
              </w:rPr>
              <w:t>jm</w:t>
            </w:r>
            <w:r w:rsidR="0033579E" w:rsidRPr="00357D13">
              <w:rPr>
                <w:rFonts w:asciiTheme="majorHAnsi" w:hAnsiTheme="majorHAnsi"/>
                <w:sz w:val="20"/>
                <w:szCs w:val="20"/>
                <w:lang w:val="sq-AL"/>
              </w:rPr>
              <w:t>ë</w:t>
            </w:r>
            <w:r w:rsidRPr="00357D13">
              <w:rPr>
                <w:rFonts w:asciiTheme="majorHAnsi" w:hAnsiTheme="majorHAnsi"/>
                <w:sz w:val="20"/>
                <w:szCs w:val="20"/>
                <w:lang w:val="sq-AL"/>
              </w:rPr>
              <w:t xml:space="preserve"> buxhetimin me programe dhe n</w:t>
            </w:r>
            <w:r w:rsidR="0033579E" w:rsidRPr="00357D13">
              <w:rPr>
                <w:rFonts w:asciiTheme="majorHAnsi" w:hAnsiTheme="majorHAnsi"/>
                <w:sz w:val="20"/>
                <w:szCs w:val="20"/>
                <w:lang w:val="sq-AL"/>
              </w:rPr>
              <w:t>ë</w:t>
            </w:r>
            <w:r w:rsidRPr="00357D13">
              <w:rPr>
                <w:rFonts w:asciiTheme="majorHAnsi" w:hAnsiTheme="majorHAnsi"/>
                <w:sz w:val="20"/>
                <w:szCs w:val="20"/>
                <w:lang w:val="sq-AL"/>
              </w:rPr>
              <w:t xml:space="preserve"> t</w:t>
            </w:r>
            <w:r w:rsidR="0033579E" w:rsidRPr="00357D13">
              <w:rPr>
                <w:rFonts w:asciiTheme="majorHAnsi" w:hAnsiTheme="majorHAnsi"/>
                <w:sz w:val="20"/>
                <w:szCs w:val="20"/>
                <w:lang w:val="sq-AL"/>
              </w:rPr>
              <w:t>ë</w:t>
            </w:r>
            <w:r w:rsidRPr="00357D13">
              <w:rPr>
                <w:rFonts w:asciiTheme="majorHAnsi" w:hAnsiTheme="majorHAnsi"/>
                <w:sz w:val="20"/>
                <w:szCs w:val="20"/>
                <w:lang w:val="sq-AL"/>
              </w:rPr>
              <w:t xml:space="preserve"> kund</w:t>
            </w:r>
            <w:r w:rsidR="0033579E" w:rsidRPr="00357D13">
              <w:rPr>
                <w:rFonts w:asciiTheme="majorHAnsi" w:hAnsiTheme="majorHAnsi"/>
                <w:sz w:val="20"/>
                <w:szCs w:val="20"/>
                <w:lang w:val="sq-AL"/>
              </w:rPr>
              <w:t>ë</w:t>
            </w:r>
            <w:r w:rsidRPr="00357D13">
              <w:rPr>
                <w:rFonts w:asciiTheme="majorHAnsi" w:hAnsiTheme="majorHAnsi"/>
                <w:sz w:val="20"/>
                <w:szCs w:val="20"/>
                <w:lang w:val="sq-AL"/>
              </w:rPr>
              <w:t>rt t</w:t>
            </w:r>
            <w:r w:rsidR="0033579E" w:rsidRPr="00357D13">
              <w:rPr>
                <w:rFonts w:asciiTheme="majorHAnsi" w:hAnsiTheme="majorHAnsi"/>
                <w:sz w:val="20"/>
                <w:szCs w:val="20"/>
                <w:lang w:val="sq-AL"/>
              </w:rPr>
              <w:t>ë</w:t>
            </w:r>
            <w:r w:rsidRPr="00357D13">
              <w:rPr>
                <w:rFonts w:asciiTheme="majorHAnsi" w:hAnsiTheme="majorHAnsi"/>
                <w:sz w:val="20"/>
                <w:szCs w:val="20"/>
                <w:lang w:val="sq-AL"/>
              </w:rPr>
              <w:t xml:space="preserve"> ket</w:t>
            </w:r>
            <w:r w:rsidR="0033579E" w:rsidRPr="00357D13">
              <w:rPr>
                <w:rFonts w:asciiTheme="majorHAnsi" w:hAnsiTheme="majorHAnsi"/>
                <w:sz w:val="20"/>
                <w:szCs w:val="20"/>
                <w:lang w:val="sq-AL"/>
              </w:rPr>
              <w:t>ë</w:t>
            </w:r>
            <w:r w:rsidRPr="00357D13">
              <w:rPr>
                <w:rFonts w:asciiTheme="majorHAnsi" w:hAnsiTheme="majorHAnsi"/>
                <w:sz w:val="20"/>
                <w:szCs w:val="20"/>
                <w:lang w:val="sq-AL"/>
              </w:rPr>
              <w:t xml:space="preserve"> penalitete t</w:t>
            </w:r>
            <w:r w:rsidR="0033579E" w:rsidRPr="00357D13">
              <w:rPr>
                <w:rFonts w:asciiTheme="majorHAnsi" w:hAnsiTheme="majorHAnsi"/>
                <w:sz w:val="20"/>
                <w:szCs w:val="20"/>
                <w:lang w:val="sq-AL"/>
              </w:rPr>
              <w:t>ë</w:t>
            </w:r>
            <w:r w:rsidRPr="00357D13">
              <w:rPr>
                <w:rFonts w:asciiTheme="majorHAnsi" w:hAnsiTheme="majorHAnsi"/>
                <w:sz w:val="20"/>
                <w:szCs w:val="20"/>
                <w:lang w:val="sq-AL"/>
              </w:rPr>
              <w:t xml:space="preserve"> parashikuara</w:t>
            </w:r>
            <w:r w:rsidR="00757593" w:rsidRPr="00357D13">
              <w:rPr>
                <w:rFonts w:asciiTheme="majorHAnsi" w:hAnsiTheme="majorHAnsi"/>
                <w:sz w:val="20"/>
                <w:szCs w:val="20"/>
                <w:lang w:val="sq-AL"/>
              </w:rPr>
              <w:t>.</w:t>
            </w:r>
          </w:p>
          <w:p w14:paraId="0EBAD43E" w14:textId="41204A7B" w:rsidR="00690862" w:rsidRPr="00357D13" w:rsidRDefault="00757593" w:rsidP="005F7580">
            <w:pPr>
              <w:numPr>
                <w:ilvl w:val="0"/>
                <w:numId w:val="27"/>
              </w:numPr>
              <w:tabs>
                <w:tab w:val="clear" w:pos="720"/>
                <w:tab w:val="left" w:pos="144"/>
              </w:tabs>
              <w:ind w:left="144" w:hanging="144"/>
              <w:rPr>
                <w:rFonts w:asciiTheme="majorHAnsi" w:hAnsiTheme="majorHAnsi"/>
                <w:sz w:val="20"/>
                <w:szCs w:val="20"/>
                <w:lang w:val="sq-AL"/>
              </w:rPr>
            </w:pPr>
            <w:r w:rsidRPr="00357D13">
              <w:rPr>
                <w:rFonts w:asciiTheme="majorHAnsi" w:hAnsiTheme="majorHAnsi"/>
                <w:sz w:val="20"/>
                <w:szCs w:val="20"/>
                <w:lang w:val="sq-AL"/>
              </w:rPr>
              <w:t>I</w:t>
            </w:r>
            <w:r w:rsidR="00D942D3" w:rsidRPr="00357D13">
              <w:rPr>
                <w:rFonts w:asciiTheme="majorHAnsi" w:hAnsiTheme="majorHAnsi"/>
                <w:sz w:val="20"/>
                <w:szCs w:val="20"/>
                <w:lang w:val="sq-AL"/>
              </w:rPr>
              <w:t>nspektimi nga ministrit</w:t>
            </w:r>
            <w:r w:rsidR="0033579E" w:rsidRPr="00357D13">
              <w:rPr>
                <w:rFonts w:asciiTheme="majorHAnsi" w:hAnsiTheme="majorHAnsi"/>
                <w:sz w:val="20"/>
                <w:szCs w:val="20"/>
                <w:lang w:val="sq-AL"/>
              </w:rPr>
              <w:t>ë</w:t>
            </w:r>
            <w:r w:rsidR="00D942D3" w:rsidRPr="00357D13">
              <w:rPr>
                <w:rFonts w:asciiTheme="majorHAnsi" w:hAnsiTheme="majorHAnsi"/>
                <w:sz w:val="20"/>
                <w:szCs w:val="20"/>
                <w:lang w:val="sq-AL"/>
              </w:rPr>
              <w:t xml:space="preserve"> e linj</w:t>
            </w:r>
            <w:r w:rsidR="0033579E" w:rsidRPr="00357D13">
              <w:rPr>
                <w:rFonts w:asciiTheme="majorHAnsi" w:hAnsiTheme="majorHAnsi"/>
                <w:sz w:val="20"/>
                <w:szCs w:val="20"/>
                <w:lang w:val="sq-AL"/>
              </w:rPr>
              <w:t>ë</w:t>
            </w:r>
            <w:r w:rsidR="00D942D3" w:rsidRPr="00357D13">
              <w:rPr>
                <w:rFonts w:asciiTheme="majorHAnsi" w:hAnsiTheme="majorHAnsi"/>
                <w:sz w:val="20"/>
                <w:szCs w:val="20"/>
                <w:lang w:val="sq-AL"/>
              </w:rPr>
              <w:t>s mungon</w:t>
            </w:r>
            <w:r w:rsidRPr="00357D13">
              <w:rPr>
                <w:rFonts w:asciiTheme="majorHAnsi" w:hAnsiTheme="majorHAnsi"/>
                <w:sz w:val="20"/>
                <w:szCs w:val="20"/>
                <w:lang w:val="sq-AL"/>
              </w:rPr>
              <w:t>.</w:t>
            </w:r>
          </w:p>
          <w:p w14:paraId="306D1362" w14:textId="51F7B05B" w:rsidR="00F96AB2" w:rsidRPr="00357D13" w:rsidRDefault="008A6D29" w:rsidP="008A6D29">
            <w:pPr>
              <w:numPr>
                <w:ilvl w:val="0"/>
                <w:numId w:val="27"/>
              </w:numPr>
              <w:tabs>
                <w:tab w:val="clear" w:pos="720"/>
                <w:tab w:val="left" w:pos="144"/>
              </w:tabs>
              <w:ind w:left="144" w:hanging="144"/>
              <w:rPr>
                <w:rFonts w:asciiTheme="majorHAnsi" w:hAnsiTheme="majorHAnsi"/>
                <w:sz w:val="20"/>
                <w:szCs w:val="20"/>
                <w:lang w:val="sq-AL"/>
              </w:rPr>
            </w:pPr>
            <w:r w:rsidRPr="00357D13">
              <w:rPr>
                <w:rFonts w:asciiTheme="majorHAnsi" w:hAnsiTheme="majorHAnsi"/>
                <w:sz w:val="20"/>
                <w:szCs w:val="20"/>
                <w:lang w:val="sq-AL"/>
              </w:rPr>
              <w:t>Ligji i ri duhet t</w:t>
            </w:r>
            <w:r w:rsidR="0033579E" w:rsidRPr="00357D13">
              <w:rPr>
                <w:rFonts w:asciiTheme="majorHAnsi" w:hAnsiTheme="majorHAnsi"/>
                <w:sz w:val="20"/>
                <w:szCs w:val="20"/>
                <w:lang w:val="sq-AL"/>
              </w:rPr>
              <w:t>ë</w:t>
            </w:r>
            <w:r w:rsidRPr="00357D13">
              <w:rPr>
                <w:rFonts w:asciiTheme="majorHAnsi" w:hAnsiTheme="majorHAnsi"/>
                <w:sz w:val="20"/>
                <w:szCs w:val="20"/>
                <w:lang w:val="sq-AL"/>
              </w:rPr>
              <w:t xml:space="preserve"> p</w:t>
            </w:r>
            <w:r w:rsidR="0033579E" w:rsidRPr="00357D13">
              <w:rPr>
                <w:rFonts w:asciiTheme="majorHAnsi" w:hAnsiTheme="majorHAnsi"/>
                <w:sz w:val="20"/>
                <w:szCs w:val="20"/>
                <w:lang w:val="sq-AL"/>
              </w:rPr>
              <w:t>ë</w:t>
            </w:r>
            <w:r w:rsidRPr="00357D13">
              <w:rPr>
                <w:rFonts w:asciiTheme="majorHAnsi" w:hAnsiTheme="majorHAnsi"/>
                <w:sz w:val="20"/>
                <w:szCs w:val="20"/>
                <w:lang w:val="sq-AL"/>
              </w:rPr>
              <w:t>rcaktoj</w:t>
            </w:r>
            <w:r w:rsidR="0033579E" w:rsidRPr="00357D13">
              <w:rPr>
                <w:rFonts w:asciiTheme="majorHAnsi" w:hAnsiTheme="majorHAnsi"/>
                <w:sz w:val="20"/>
                <w:szCs w:val="20"/>
                <w:lang w:val="sq-AL"/>
              </w:rPr>
              <w:t>ë</w:t>
            </w:r>
            <w:r w:rsidRPr="00357D13">
              <w:rPr>
                <w:rFonts w:asciiTheme="majorHAnsi" w:hAnsiTheme="majorHAnsi"/>
                <w:sz w:val="20"/>
                <w:szCs w:val="20"/>
                <w:lang w:val="sq-AL"/>
              </w:rPr>
              <w:t xml:space="preserve"> nj</w:t>
            </w:r>
            <w:r w:rsidR="0033579E" w:rsidRPr="00357D13">
              <w:rPr>
                <w:rFonts w:asciiTheme="majorHAnsi" w:hAnsiTheme="majorHAnsi"/>
                <w:sz w:val="20"/>
                <w:szCs w:val="20"/>
                <w:lang w:val="sq-AL"/>
              </w:rPr>
              <w:t>ë</w:t>
            </w:r>
            <w:r w:rsidRPr="00357D13">
              <w:rPr>
                <w:rFonts w:asciiTheme="majorHAnsi" w:hAnsiTheme="majorHAnsi"/>
                <w:sz w:val="20"/>
                <w:szCs w:val="20"/>
                <w:lang w:val="sq-AL"/>
              </w:rPr>
              <w:t xml:space="preserve"> s</w:t>
            </w:r>
            <w:r w:rsidR="0033579E" w:rsidRPr="00357D13">
              <w:rPr>
                <w:rFonts w:asciiTheme="majorHAnsi" w:hAnsiTheme="majorHAnsi"/>
                <w:sz w:val="20"/>
                <w:szCs w:val="20"/>
                <w:lang w:val="sq-AL"/>
              </w:rPr>
              <w:t>ë</w:t>
            </w:r>
            <w:r w:rsidRPr="00357D13">
              <w:rPr>
                <w:rFonts w:asciiTheme="majorHAnsi" w:hAnsiTheme="majorHAnsi"/>
                <w:sz w:val="20"/>
                <w:szCs w:val="20"/>
                <w:lang w:val="sq-AL"/>
              </w:rPr>
              <w:t>r</w:t>
            </w:r>
            <w:r w:rsidR="0033579E" w:rsidRPr="00357D13">
              <w:rPr>
                <w:rFonts w:asciiTheme="majorHAnsi" w:hAnsiTheme="majorHAnsi"/>
                <w:sz w:val="20"/>
                <w:szCs w:val="20"/>
                <w:lang w:val="sq-AL"/>
              </w:rPr>
              <w:t>ë</w:t>
            </w:r>
            <w:r w:rsidRPr="00357D13">
              <w:rPr>
                <w:rFonts w:asciiTheme="majorHAnsi" w:hAnsiTheme="majorHAnsi"/>
                <w:sz w:val="20"/>
                <w:szCs w:val="20"/>
                <w:lang w:val="sq-AL"/>
              </w:rPr>
              <w:t xml:space="preserve"> indikator</w:t>
            </w:r>
            <w:r w:rsidR="0033579E" w:rsidRPr="00357D13">
              <w:rPr>
                <w:rFonts w:asciiTheme="majorHAnsi" w:hAnsiTheme="majorHAnsi"/>
                <w:sz w:val="20"/>
                <w:szCs w:val="20"/>
                <w:lang w:val="sq-AL"/>
              </w:rPr>
              <w:t>ë</w:t>
            </w:r>
            <w:r w:rsidRPr="00357D13">
              <w:rPr>
                <w:rFonts w:asciiTheme="majorHAnsi" w:hAnsiTheme="majorHAnsi"/>
                <w:sz w:val="20"/>
                <w:szCs w:val="20"/>
                <w:lang w:val="sq-AL"/>
              </w:rPr>
              <w:t>sh t</w:t>
            </w:r>
            <w:r w:rsidR="0033579E" w:rsidRPr="00357D13">
              <w:rPr>
                <w:rFonts w:asciiTheme="majorHAnsi" w:hAnsiTheme="majorHAnsi"/>
                <w:sz w:val="20"/>
                <w:szCs w:val="20"/>
                <w:lang w:val="sq-AL"/>
              </w:rPr>
              <w:t>ë</w:t>
            </w:r>
            <w:r w:rsidRPr="00357D13">
              <w:rPr>
                <w:rFonts w:asciiTheme="majorHAnsi" w:hAnsiTheme="majorHAnsi"/>
                <w:sz w:val="20"/>
                <w:szCs w:val="20"/>
                <w:lang w:val="sq-AL"/>
              </w:rPr>
              <w:t xml:space="preserve"> lidhur me planifikimin e buxhetit vendor</w:t>
            </w:r>
            <w:r w:rsidR="00757593" w:rsidRPr="00357D13">
              <w:rPr>
                <w:rFonts w:asciiTheme="majorHAnsi" w:hAnsiTheme="majorHAnsi"/>
                <w:sz w:val="20"/>
                <w:szCs w:val="20"/>
                <w:lang w:val="sq-AL"/>
              </w:rPr>
              <w:t>.</w:t>
            </w:r>
          </w:p>
        </w:tc>
      </w:tr>
      <w:tr w:rsidR="004E23EB" w:rsidRPr="0033579E" w14:paraId="7300EA8F" w14:textId="77777777" w:rsidTr="00D40961">
        <w:tc>
          <w:tcPr>
            <w:tcW w:w="1944" w:type="dxa"/>
            <w:vMerge/>
          </w:tcPr>
          <w:p w14:paraId="43B51582" w14:textId="77777777" w:rsidR="00F96AB2" w:rsidRPr="0033579E" w:rsidRDefault="00F96AB2" w:rsidP="00B33025">
            <w:pPr>
              <w:rPr>
                <w:rFonts w:asciiTheme="majorHAnsi" w:hAnsiTheme="majorHAnsi"/>
                <w:sz w:val="20"/>
                <w:szCs w:val="20"/>
                <w:lang w:val="sq-AL"/>
              </w:rPr>
            </w:pPr>
          </w:p>
        </w:tc>
        <w:tc>
          <w:tcPr>
            <w:tcW w:w="1979" w:type="dxa"/>
          </w:tcPr>
          <w:p w14:paraId="1506F4A5" w14:textId="029340BF" w:rsidR="00F96AB2" w:rsidRPr="0033579E" w:rsidRDefault="007F2A05" w:rsidP="007F2A05">
            <w:pPr>
              <w:pStyle w:val="ListParagraph"/>
              <w:numPr>
                <w:ilvl w:val="1"/>
                <w:numId w:val="1"/>
              </w:numPr>
              <w:rPr>
                <w:rFonts w:asciiTheme="majorHAnsi" w:hAnsiTheme="majorHAnsi"/>
                <w:sz w:val="20"/>
                <w:szCs w:val="20"/>
                <w:lang w:val="sq-AL"/>
              </w:rPr>
            </w:pPr>
            <w:r w:rsidRPr="0033579E">
              <w:rPr>
                <w:rFonts w:asciiTheme="majorHAnsi" w:hAnsiTheme="majorHAnsi"/>
                <w:sz w:val="20"/>
                <w:szCs w:val="20"/>
                <w:lang w:val="sq-AL"/>
              </w:rPr>
              <w:t xml:space="preserve">Buxheti vjetor </w:t>
            </w:r>
          </w:p>
        </w:tc>
        <w:tc>
          <w:tcPr>
            <w:tcW w:w="6158" w:type="dxa"/>
          </w:tcPr>
          <w:p w14:paraId="0654FC81" w14:textId="77777777" w:rsidR="007F2A05" w:rsidRPr="0033579E" w:rsidRDefault="007F2A05" w:rsidP="007F2A05">
            <w:pPr>
              <w:pStyle w:val="ListParagraph"/>
              <w:numPr>
                <w:ilvl w:val="0"/>
                <w:numId w:val="20"/>
              </w:numPr>
              <w:ind w:left="360"/>
              <w:rPr>
                <w:rFonts w:asciiTheme="majorHAnsi" w:hAnsiTheme="majorHAnsi"/>
                <w:sz w:val="20"/>
                <w:szCs w:val="20"/>
                <w:lang w:val="sq-AL"/>
              </w:rPr>
            </w:pPr>
            <w:r w:rsidRPr="0033579E">
              <w:rPr>
                <w:rFonts w:asciiTheme="majorHAnsi" w:hAnsiTheme="majorHAnsi"/>
                <w:sz w:val="20"/>
                <w:szCs w:val="20"/>
                <w:lang w:val="sq-AL"/>
              </w:rPr>
              <w:t>Kryetari i bashkisë është përgjegjës për përgatitjen e buxhetit vjetor. Kryetari i bashkisë mbështetet nga grupi për menaxhimin strategjik dhe departamenti financiar.</w:t>
            </w:r>
          </w:p>
          <w:p w14:paraId="05679791" w14:textId="77777777" w:rsidR="007F2A05" w:rsidRPr="0033579E" w:rsidRDefault="007F2A05" w:rsidP="007F2A05">
            <w:pPr>
              <w:pStyle w:val="ListParagraph"/>
              <w:numPr>
                <w:ilvl w:val="0"/>
                <w:numId w:val="20"/>
              </w:numPr>
              <w:ind w:left="360"/>
              <w:rPr>
                <w:rFonts w:asciiTheme="majorHAnsi" w:hAnsiTheme="majorHAnsi"/>
                <w:sz w:val="20"/>
                <w:szCs w:val="20"/>
                <w:lang w:val="sq-AL"/>
              </w:rPr>
            </w:pPr>
            <w:r w:rsidRPr="0033579E">
              <w:rPr>
                <w:rFonts w:asciiTheme="majorHAnsi" w:hAnsiTheme="majorHAnsi"/>
                <w:sz w:val="20"/>
                <w:szCs w:val="20"/>
                <w:lang w:val="sq-AL"/>
              </w:rPr>
              <w:t>Buxheti i dërgohet këshillit bashkiak për miratim.</w:t>
            </w:r>
          </w:p>
          <w:p w14:paraId="722E39B7" w14:textId="77777777" w:rsidR="007F2A05" w:rsidRPr="0033579E" w:rsidRDefault="007F2A05" w:rsidP="007F2A05">
            <w:pPr>
              <w:pStyle w:val="ListParagraph"/>
              <w:numPr>
                <w:ilvl w:val="0"/>
                <w:numId w:val="20"/>
              </w:numPr>
              <w:ind w:left="360"/>
              <w:rPr>
                <w:rFonts w:asciiTheme="majorHAnsi" w:hAnsiTheme="majorHAnsi"/>
                <w:sz w:val="20"/>
                <w:szCs w:val="20"/>
                <w:lang w:val="sq-AL"/>
              </w:rPr>
            </w:pPr>
            <w:r w:rsidRPr="0033579E">
              <w:rPr>
                <w:rFonts w:asciiTheme="majorHAnsi" w:hAnsiTheme="majorHAnsi"/>
                <w:sz w:val="20"/>
                <w:szCs w:val="20"/>
                <w:lang w:val="sq-AL"/>
              </w:rPr>
              <w:t>Qëllimi i buxhetit vjetor është për të mundësuar planifikimin dhe menaxhimin e financave dhe shërbimeve bashkiake në afat të shkurtër.</w:t>
            </w:r>
          </w:p>
          <w:p w14:paraId="7269097A" w14:textId="02824A66" w:rsidR="007F2A05" w:rsidRPr="0033579E" w:rsidRDefault="007F2A05" w:rsidP="007F2A05">
            <w:pPr>
              <w:pStyle w:val="ListParagraph"/>
              <w:numPr>
                <w:ilvl w:val="0"/>
                <w:numId w:val="20"/>
              </w:numPr>
              <w:ind w:left="360"/>
              <w:rPr>
                <w:rFonts w:asciiTheme="majorHAnsi" w:hAnsiTheme="majorHAnsi"/>
                <w:sz w:val="20"/>
                <w:szCs w:val="20"/>
                <w:lang w:val="sq-AL"/>
              </w:rPr>
            </w:pPr>
            <w:r w:rsidRPr="0033579E">
              <w:rPr>
                <w:rFonts w:asciiTheme="majorHAnsi" w:hAnsiTheme="majorHAnsi"/>
                <w:sz w:val="20"/>
                <w:szCs w:val="20"/>
                <w:lang w:val="sq-AL"/>
              </w:rPr>
              <w:t>Buxheti vjetor përdor klasifikimin identik si PBAM.</w:t>
            </w:r>
          </w:p>
          <w:p w14:paraId="22794786" w14:textId="5B6CE546" w:rsidR="00F96AB2" w:rsidRPr="0033579E" w:rsidRDefault="007F2A05" w:rsidP="007F2A05">
            <w:pPr>
              <w:pStyle w:val="ListParagraph"/>
              <w:numPr>
                <w:ilvl w:val="0"/>
                <w:numId w:val="20"/>
              </w:numPr>
              <w:ind w:left="360"/>
              <w:rPr>
                <w:rFonts w:asciiTheme="majorHAnsi" w:hAnsiTheme="majorHAnsi"/>
                <w:sz w:val="20"/>
                <w:szCs w:val="20"/>
                <w:lang w:val="sq-AL"/>
              </w:rPr>
            </w:pPr>
            <w:r w:rsidRPr="0033579E">
              <w:rPr>
                <w:rFonts w:asciiTheme="majorHAnsi" w:hAnsiTheme="majorHAnsi"/>
                <w:sz w:val="20"/>
                <w:szCs w:val="20"/>
                <w:lang w:val="sq-AL"/>
              </w:rPr>
              <w:t>Për buxhetin vjetor, zbatohen parimet e mëposhtme:</w:t>
            </w:r>
          </w:p>
          <w:p w14:paraId="7BDC875A" w14:textId="77777777" w:rsidR="00277595" w:rsidRPr="0033579E" w:rsidRDefault="00277595" w:rsidP="00277595">
            <w:pPr>
              <w:spacing w:after="0"/>
              <w:ind w:left="346"/>
              <w:rPr>
                <w:rFonts w:asciiTheme="majorHAnsi" w:hAnsiTheme="majorHAnsi"/>
                <w:sz w:val="20"/>
                <w:szCs w:val="20"/>
                <w:lang w:val="sq-AL"/>
              </w:rPr>
            </w:pPr>
            <w:r w:rsidRPr="0033579E">
              <w:rPr>
                <w:rFonts w:asciiTheme="majorHAnsi" w:hAnsiTheme="majorHAnsi"/>
                <w:sz w:val="20"/>
                <w:szCs w:val="20"/>
                <w:lang w:val="sq-AL"/>
              </w:rPr>
              <w:t xml:space="preserve">i. </w:t>
            </w:r>
            <w:r w:rsidRPr="0033579E">
              <w:rPr>
                <w:rFonts w:asciiTheme="majorHAnsi" w:hAnsiTheme="majorHAnsi"/>
                <w:i/>
                <w:sz w:val="20"/>
                <w:szCs w:val="20"/>
                <w:lang w:val="sq-AL"/>
              </w:rPr>
              <w:t>Përvitshmëria</w:t>
            </w:r>
            <w:r w:rsidRPr="0033579E">
              <w:rPr>
                <w:rFonts w:asciiTheme="majorHAnsi" w:hAnsiTheme="majorHAnsi"/>
                <w:sz w:val="20"/>
                <w:szCs w:val="20"/>
                <w:lang w:val="sq-AL"/>
              </w:rPr>
              <w:t xml:space="preserve"> që do të thotë se të gjitha operacionet buxhetore i janë bashkangjitur një viti financiar; kjo nënkupton se zbatimi i </w:t>
            </w:r>
            <w:r w:rsidRPr="0033579E">
              <w:rPr>
                <w:rFonts w:asciiTheme="majorHAnsi" w:hAnsiTheme="majorHAnsi"/>
                <w:sz w:val="20"/>
                <w:szCs w:val="20"/>
                <w:lang w:val="sq-AL"/>
              </w:rPr>
              <w:lastRenderedPageBreak/>
              <w:t>shpenzimeve është i autorizuar vetëm për një vit;</w:t>
            </w:r>
          </w:p>
          <w:p w14:paraId="2B241303" w14:textId="77777777" w:rsidR="00277595" w:rsidRPr="0033579E" w:rsidRDefault="00277595" w:rsidP="00277595">
            <w:pPr>
              <w:spacing w:after="0"/>
              <w:ind w:left="346"/>
              <w:rPr>
                <w:rFonts w:asciiTheme="majorHAnsi" w:hAnsiTheme="majorHAnsi"/>
                <w:sz w:val="20"/>
                <w:szCs w:val="20"/>
                <w:lang w:val="sq-AL"/>
              </w:rPr>
            </w:pPr>
            <w:r w:rsidRPr="0033579E">
              <w:rPr>
                <w:rFonts w:asciiTheme="majorHAnsi" w:hAnsiTheme="majorHAnsi"/>
                <w:sz w:val="20"/>
                <w:szCs w:val="20"/>
                <w:lang w:val="sq-AL"/>
              </w:rPr>
              <w:t xml:space="preserve">ii. </w:t>
            </w:r>
            <w:r w:rsidRPr="0033579E">
              <w:rPr>
                <w:rFonts w:asciiTheme="majorHAnsi" w:hAnsiTheme="majorHAnsi"/>
                <w:i/>
                <w:sz w:val="20"/>
                <w:szCs w:val="20"/>
                <w:lang w:val="sq-AL"/>
              </w:rPr>
              <w:t xml:space="preserve">Uniteti </w:t>
            </w:r>
            <w:r w:rsidRPr="0033579E">
              <w:rPr>
                <w:rFonts w:asciiTheme="majorHAnsi" w:hAnsiTheme="majorHAnsi"/>
                <w:sz w:val="20"/>
                <w:szCs w:val="20"/>
                <w:lang w:val="sq-AL"/>
              </w:rPr>
              <w:t>do të thotë se të gjitha transaksionet e të ardhurave ose shpenzimeve të bashkisë duhet të paraqiten në një dhe të njëjtin dokument të buxhetit;</w:t>
            </w:r>
          </w:p>
          <w:p w14:paraId="731A8CCA" w14:textId="7E0A4DDE" w:rsidR="00134739" w:rsidRPr="0033579E" w:rsidRDefault="00134739" w:rsidP="00134739">
            <w:pPr>
              <w:spacing w:after="0"/>
              <w:ind w:left="346"/>
              <w:rPr>
                <w:rFonts w:asciiTheme="majorHAnsi" w:hAnsiTheme="majorHAnsi"/>
                <w:sz w:val="20"/>
                <w:szCs w:val="20"/>
                <w:lang w:val="sq-AL"/>
              </w:rPr>
            </w:pPr>
            <w:r w:rsidRPr="0033579E">
              <w:rPr>
                <w:rFonts w:asciiTheme="majorHAnsi" w:hAnsiTheme="majorHAnsi"/>
                <w:sz w:val="20"/>
                <w:szCs w:val="20"/>
                <w:lang w:val="sq-AL"/>
              </w:rPr>
              <w:t xml:space="preserve">iii. </w:t>
            </w:r>
            <w:r w:rsidRPr="0033579E">
              <w:rPr>
                <w:rFonts w:asciiTheme="majorHAnsi" w:hAnsiTheme="majorHAnsi"/>
                <w:i/>
                <w:sz w:val="20"/>
                <w:szCs w:val="20"/>
                <w:lang w:val="sq-AL"/>
              </w:rPr>
              <w:t>Plotësia</w:t>
            </w:r>
            <w:r w:rsidRPr="0033579E">
              <w:rPr>
                <w:rFonts w:asciiTheme="majorHAnsi" w:hAnsiTheme="majorHAnsi"/>
                <w:sz w:val="20"/>
                <w:szCs w:val="20"/>
                <w:lang w:val="sq-AL"/>
              </w:rPr>
              <w:t xml:space="preserve"> që do të thotë se të gjitha të ardhurat dhe nevojat për shpenzime duhet të paraqiten në buxhet;</w:t>
            </w:r>
          </w:p>
          <w:p w14:paraId="53A3855C" w14:textId="77777777" w:rsidR="00134739" w:rsidRPr="0033579E" w:rsidRDefault="00134739" w:rsidP="00134739">
            <w:pPr>
              <w:spacing w:after="0"/>
              <w:ind w:left="346"/>
              <w:rPr>
                <w:rFonts w:asciiTheme="majorHAnsi" w:hAnsiTheme="majorHAnsi"/>
                <w:sz w:val="20"/>
                <w:szCs w:val="20"/>
                <w:lang w:val="sq-AL"/>
              </w:rPr>
            </w:pPr>
            <w:r w:rsidRPr="0033579E">
              <w:rPr>
                <w:rFonts w:asciiTheme="majorHAnsi" w:hAnsiTheme="majorHAnsi"/>
                <w:sz w:val="20"/>
                <w:szCs w:val="20"/>
                <w:lang w:val="sq-AL"/>
              </w:rPr>
              <w:t xml:space="preserve">iv. </w:t>
            </w:r>
            <w:r w:rsidRPr="0033579E">
              <w:rPr>
                <w:rFonts w:asciiTheme="majorHAnsi" w:hAnsiTheme="majorHAnsi"/>
                <w:i/>
                <w:sz w:val="20"/>
                <w:szCs w:val="20"/>
                <w:lang w:val="sq-AL"/>
              </w:rPr>
              <w:t>Saktësia</w:t>
            </w:r>
            <w:r w:rsidRPr="0033579E">
              <w:rPr>
                <w:rFonts w:asciiTheme="majorHAnsi" w:hAnsiTheme="majorHAnsi"/>
                <w:sz w:val="20"/>
                <w:szCs w:val="20"/>
                <w:lang w:val="sq-AL"/>
              </w:rPr>
              <w:t xml:space="preserve"> të thotë se të gjitha të ardhurat dhe shpenzimet duhet të jenë rezervuar për një titull të buxhetit dhe asnjë shpenzim nuk mund të behet përtej caktimeve të autorizuara të parave;</w:t>
            </w:r>
          </w:p>
          <w:p w14:paraId="073CE382" w14:textId="77777777" w:rsidR="00134739" w:rsidRPr="0033579E" w:rsidRDefault="00134739" w:rsidP="00134739">
            <w:pPr>
              <w:spacing w:after="0"/>
              <w:ind w:left="346"/>
              <w:rPr>
                <w:rFonts w:asciiTheme="majorHAnsi" w:hAnsiTheme="majorHAnsi"/>
                <w:sz w:val="20"/>
                <w:szCs w:val="20"/>
                <w:lang w:val="sq-AL"/>
              </w:rPr>
            </w:pPr>
            <w:r w:rsidRPr="0033579E">
              <w:rPr>
                <w:rFonts w:asciiTheme="majorHAnsi" w:hAnsiTheme="majorHAnsi"/>
                <w:sz w:val="20"/>
                <w:szCs w:val="20"/>
                <w:lang w:val="sq-AL"/>
              </w:rPr>
              <w:t xml:space="preserve">v. </w:t>
            </w:r>
            <w:r w:rsidRPr="0033579E">
              <w:rPr>
                <w:rFonts w:asciiTheme="majorHAnsi" w:hAnsiTheme="majorHAnsi"/>
                <w:i/>
                <w:sz w:val="20"/>
                <w:szCs w:val="20"/>
                <w:lang w:val="sq-AL"/>
              </w:rPr>
              <w:t>Universaliteti</w:t>
            </w:r>
            <w:r w:rsidRPr="0033579E">
              <w:rPr>
                <w:rFonts w:asciiTheme="majorHAnsi" w:hAnsiTheme="majorHAnsi"/>
                <w:sz w:val="20"/>
                <w:szCs w:val="20"/>
                <w:lang w:val="sq-AL"/>
              </w:rPr>
              <w:t xml:space="preserve"> do të thotë se të ardhurat totale në buxhet duhet të mbulojë shpenzimet totale; të ardhurat në buxhet, përbëjnë një fond të përbashkët i cila përdoret për të financuar të gjitha shpenzimet pa dallim;</w:t>
            </w:r>
          </w:p>
          <w:p w14:paraId="3B6DE36F" w14:textId="77777777" w:rsidR="00134739" w:rsidRPr="0033579E" w:rsidRDefault="00134739" w:rsidP="00134739">
            <w:pPr>
              <w:spacing w:after="0"/>
              <w:ind w:left="346"/>
              <w:rPr>
                <w:rFonts w:asciiTheme="majorHAnsi" w:hAnsiTheme="majorHAnsi"/>
                <w:sz w:val="20"/>
                <w:szCs w:val="20"/>
                <w:lang w:val="sq-AL"/>
              </w:rPr>
            </w:pPr>
            <w:r w:rsidRPr="0033579E">
              <w:rPr>
                <w:rFonts w:asciiTheme="majorHAnsi" w:hAnsiTheme="majorHAnsi"/>
                <w:sz w:val="20"/>
                <w:szCs w:val="20"/>
                <w:lang w:val="sq-AL"/>
              </w:rPr>
              <w:t xml:space="preserve">vi. </w:t>
            </w:r>
            <w:r w:rsidRPr="0033579E">
              <w:rPr>
                <w:rFonts w:asciiTheme="majorHAnsi" w:hAnsiTheme="majorHAnsi"/>
                <w:i/>
                <w:sz w:val="20"/>
                <w:szCs w:val="20"/>
                <w:lang w:val="sq-AL"/>
              </w:rPr>
              <w:t xml:space="preserve">Specifikimi </w:t>
            </w:r>
            <w:r w:rsidRPr="0033579E">
              <w:rPr>
                <w:rFonts w:asciiTheme="majorHAnsi" w:hAnsiTheme="majorHAnsi"/>
                <w:sz w:val="20"/>
                <w:szCs w:val="20"/>
                <w:lang w:val="sq-AL"/>
              </w:rPr>
              <w:t>që do të thotë se çdo caktim i parave duhet të ketë një përdorim të veçantë të synuar dhe duhet të shpenzohet vetëm për atë qëllim specifik;</w:t>
            </w:r>
          </w:p>
          <w:tbl>
            <w:tblPr>
              <w:tblW w:w="0" w:type="auto"/>
              <w:tblBorders>
                <w:top w:val="nil"/>
                <w:left w:val="nil"/>
                <w:bottom w:val="nil"/>
                <w:right w:val="nil"/>
              </w:tblBorders>
              <w:tblLook w:val="0000" w:firstRow="0" w:lastRow="0" w:firstColumn="0" w:lastColumn="0" w:noHBand="0" w:noVBand="0"/>
            </w:tblPr>
            <w:tblGrid>
              <w:gridCol w:w="5942"/>
            </w:tblGrid>
            <w:tr w:rsidR="00D40961" w:rsidRPr="0033579E" w14:paraId="415438D9" w14:textId="77777777" w:rsidTr="005D6340">
              <w:trPr>
                <w:trHeight w:val="3670"/>
              </w:trPr>
              <w:tc>
                <w:tcPr>
                  <w:tcW w:w="0" w:type="auto"/>
                </w:tcPr>
                <w:p w14:paraId="08757857" w14:textId="09192BAB" w:rsidR="009872E1" w:rsidRPr="0033579E" w:rsidRDefault="009872E1" w:rsidP="009872E1">
                  <w:pPr>
                    <w:spacing w:after="0"/>
                    <w:rPr>
                      <w:rFonts w:asciiTheme="majorHAnsi" w:hAnsiTheme="majorHAnsi"/>
                      <w:sz w:val="20"/>
                      <w:szCs w:val="20"/>
                      <w:lang w:val="sq-AL"/>
                    </w:rPr>
                  </w:pPr>
                  <w:r w:rsidRPr="0033579E">
                    <w:rPr>
                      <w:rFonts w:asciiTheme="majorHAnsi" w:hAnsiTheme="majorHAnsi"/>
                      <w:sz w:val="20"/>
                      <w:szCs w:val="20"/>
                      <w:lang w:val="sq-AL"/>
                    </w:rPr>
                    <w:t xml:space="preserve">      </w:t>
                  </w:r>
                  <w:r w:rsidR="00134739" w:rsidRPr="0033579E">
                    <w:rPr>
                      <w:rFonts w:asciiTheme="majorHAnsi" w:hAnsiTheme="majorHAnsi"/>
                      <w:sz w:val="20"/>
                      <w:szCs w:val="20"/>
                      <w:lang w:val="sq-AL"/>
                    </w:rPr>
                    <w:t>vii.</w:t>
                  </w:r>
                  <w:r w:rsidR="00134739" w:rsidRPr="0033579E">
                    <w:rPr>
                      <w:rFonts w:asciiTheme="majorHAnsi" w:hAnsiTheme="majorHAnsi"/>
                      <w:i/>
                      <w:sz w:val="20"/>
                      <w:szCs w:val="20"/>
                      <w:lang w:val="sq-AL"/>
                    </w:rPr>
                    <w:t xml:space="preserve"> Parimi i buxhetit bruto</w:t>
                  </w:r>
                  <w:r w:rsidR="00134739" w:rsidRPr="0033579E">
                    <w:rPr>
                      <w:rFonts w:asciiTheme="majorHAnsi" w:hAnsiTheme="majorHAnsi"/>
                      <w:sz w:val="20"/>
                      <w:szCs w:val="20"/>
                      <w:lang w:val="sq-AL"/>
                    </w:rPr>
                    <w:t xml:space="preserve"> do të thotë se nuk mund të ketë </w:t>
                  </w:r>
                  <w:r w:rsidRPr="0033579E">
                    <w:rPr>
                      <w:rFonts w:asciiTheme="majorHAnsi" w:hAnsiTheme="majorHAnsi"/>
                      <w:sz w:val="20"/>
                      <w:szCs w:val="20"/>
                      <w:lang w:val="sq-AL"/>
                    </w:rPr>
                    <w:t xml:space="preserve">  </w:t>
                  </w:r>
                </w:p>
                <w:p w14:paraId="18D809ED" w14:textId="77777777" w:rsidR="009872E1" w:rsidRPr="0033579E" w:rsidRDefault="009872E1" w:rsidP="009872E1">
                  <w:pPr>
                    <w:spacing w:after="0"/>
                    <w:rPr>
                      <w:rFonts w:asciiTheme="majorHAnsi" w:hAnsiTheme="majorHAnsi"/>
                      <w:sz w:val="20"/>
                      <w:szCs w:val="20"/>
                      <w:lang w:val="sq-AL"/>
                    </w:rPr>
                  </w:pPr>
                  <w:r w:rsidRPr="0033579E">
                    <w:rPr>
                      <w:rFonts w:asciiTheme="majorHAnsi" w:hAnsiTheme="majorHAnsi"/>
                      <w:sz w:val="20"/>
                      <w:szCs w:val="20"/>
                      <w:lang w:val="sq-AL"/>
                    </w:rPr>
                    <w:t xml:space="preserve">      </w:t>
                  </w:r>
                  <w:r w:rsidR="00134739" w:rsidRPr="0033579E">
                    <w:rPr>
                      <w:rFonts w:asciiTheme="majorHAnsi" w:hAnsiTheme="majorHAnsi"/>
                      <w:sz w:val="20"/>
                      <w:szCs w:val="20"/>
                      <w:lang w:val="sq-AL"/>
                    </w:rPr>
                    <w:t xml:space="preserve">ndonjë rregullim të të ardhurave dhe shpenzimeve kundrejt </w:t>
                  </w:r>
                </w:p>
                <w:p w14:paraId="5952770F" w14:textId="77777777" w:rsidR="009872E1" w:rsidRPr="0033579E" w:rsidRDefault="009872E1" w:rsidP="009872E1">
                  <w:pPr>
                    <w:spacing w:after="0"/>
                    <w:rPr>
                      <w:rFonts w:asciiTheme="majorHAnsi" w:hAnsiTheme="majorHAnsi"/>
                      <w:sz w:val="20"/>
                      <w:szCs w:val="20"/>
                      <w:lang w:val="sq-AL"/>
                    </w:rPr>
                  </w:pPr>
                  <w:r w:rsidRPr="0033579E">
                    <w:rPr>
                      <w:rFonts w:asciiTheme="majorHAnsi" w:hAnsiTheme="majorHAnsi"/>
                      <w:sz w:val="20"/>
                      <w:szCs w:val="20"/>
                      <w:lang w:val="sq-AL"/>
                    </w:rPr>
                    <w:t xml:space="preserve">      </w:t>
                  </w:r>
                  <w:r w:rsidR="00134739" w:rsidRPr="0033579E">
                    <w:rPr>
                      <w:rFonts w:asciiTheme="majorHAnsi" w:hAnsiTheme="majorHAnsi"/>
                      <w:sz w:val="20"/>
                      <w:szCs w:val="20"/>
                      <w:lang w:val="sq-AL"/>
                    </w:rPr>
                    <w:t xml:space="preserve">njëra-tjetrës; të ardhurat dhe shpenzimet duhet të hidhen në </w:t>
                  </w:r>
                </w:p>
                <w:p w14:paraId="0948C1FB" w14:textId="7B5A1BBD" w:rsidR="009872E1" w:rsidRPr="0033579E" w:rsidRDefault="009872E1" w:rsidP="009872E1">
                  <w:pPr>
                    <w:spacing w:after="0"/>
                    <w:rPr>
                      <w:rFonts w:asciiTheme="majorHAnsi" w:hAnsiTheme="majorHAnsi"/>
                      <w:sz w:val="20"/>
                      <w:szCs w:val="20"/>
                      <w:lang w:val="sq-AL"/>
                    </w:rPr>
                  </w:pPr>
                  <w:r w:rsidRPr="0033579E">
                    <w:rPr>
                      <w:rFonts w:asciiTheme="majorHAnsi" w:hAnsiTheme="majorHAnsi"/>
                      <w:sz w:val="20"/>
                      <w:szCs w:val="20"/>
                      <w:lang w:val="sq-AL"/>
                    </w:rPr>
                    <w:t xml:space="preserve">      </w:t>
                  </w:r>
                  <w:r w:rsidR="00134739" w:rsidRPr="0033579E">
                    <w:rPr>
                      <w:rFonts w:asciiTheme="majorHAnsi" w:hAnsiTheme="majorHAnsi"/>
                      <w:sz w:val="20"/>
                      <w:szCs w:val="20"/>
                      <w:lang w:val="sq-AL"/>
                    </w:rPr>
                    <w:t>mënyrë të plotë në buxhet;</w:t>
                  </w:r>
                </w:p>
                <w:p w14:paraId="202D6B7B" w14:textId="77777777" w:rsidR="009872E1" w:rsidRPr="0033579E" w:rsidRDefault="009872E1" w:rsidP="009872E1">
                  <w:pPr>
                    <w:spacing w:after="0"/>
                    <w:rPr>
                      <w:rFonts w:asciiTheme="majorHAnsi" w:hAnsiTheme="majorHAnsi"/>
                      <w:sz w:val="20"/>
                      <w:szCs w:val="20"/>
                      <w:lang w:val="sq-AL"/>
                    </w:rPr>
                  </w:pPr>
                  <w:r w:rsidRPr="0033579E">
                    <w:rPr>
                      <w:rFonts w:asciiTheme="majorHAnsi" w:hAnsiTheme="majorHAnsi"/>
                      <w:sz w:val="20"/>
                      <w:szCs w:val="20"/>
                      <w:lang w:val="sq-AL"/>
                    </w:rPr>
                    <w:t xml:space="preserve">      </w:t>
                  </w:r>
                  <w:r w:rsidR="00134739" w:rsidRPr="0033579E">
                    <w:rPr>
                      <w:rFonts w:asciiTheme="majorHAnsi" w:hAnsiTheme="majorHAnsi"/>
                      <w:sz w:val="20"/>
                      <w:szCs w:val="20"/>
                      <w:lang w:val="sq-AL"/>
                    </w:rPr>
                    <w:t xml:space="preserve">viii. </w:t>
                  </w:r>
                  <w:r w:rsidR="00134739" w:rsidRPr="0033579E">
                    <w:rPr>
                      <w:rFonts w:asciiTheme="majorHAnsi" w:hAnsiTheme="majorHAnsi"/>
                      <w:i/>
                      <w:sz w:val="20"/>
                      <w:szCs w:val="20"/>
                      <w:lang w:val="sq-AL"/>
                    </w:rPr>
                    <w:t>Krahasueshmëria</w:t>
                  </w:r>
                  <w:r w:rsidR="00134739" w:rsidRPr="0033579E">
                    <w:rPr>
                      <w:rFonts w:asciiTheme="majorHAnsi" w:hAnsiTheme="majorHAnsi"/>
                      <w:sz w:val="20"/>
                      <w:szCs w:val="20"/>
                      <w:lang w:val="sq-AL"/>
                    </w:rPr>
                    <w:t xml:space="preserve"> do të thotë se buxhetet janë të </w:t>
                  </w:r>
                  <w:r w:rsidRPr="0033579E">
                    <w:rPr>
                      <w:rFonts w:asciiTheme="majorHAnsi" w:hAnsiTheme="majorHAnsi"/>
                      <w:sz w:val="20"/>
                      <w:szCs w:val="20"/>
                      <w:lang w:val="sq-AL"/>
                    </w:rPr>
                    <w:t xml:space="preserve">  </w:t>
                  </w:r>
                </w:p>
                <w:p w14:paraId="7ED694D8" w14:textId="77777777" w:rsidR="009872E1" w:rsidRPr="0033579E" w:rsidRDefault="009872E1" w:rsidP="009872E1">
                  <w:pPr>
                    <w:spacing w:after="0"/>
                    <w:rPr>
                      <w:rFonts w:asciiTheme="majorHAnsi" w:hAnsiTheme="majorHAnsi"/>
                      <w:sz w:val="20"/>
                      <w:szCs w:val="20"/>
                      <w:lang w:val="sq-AL"/>
                    </w:rPr>
                  </w:pPr>
                  <w:r w:rsidRPr="0033579E">
                    <w:rPr>
                      <w:rFonts w:asciiTheme="majorHAnsi" w:hAnsiTheme="majorHAnsi"/>
                      <w:sz w:val="20"/>
                      <w:szCs w:val="20"/>
                      <w:lang w:val="sq-AL"/>
                    </w:rPr>
                    <w:t xml:space="preserve">      </w:t>
                  </w:r>
                  <w:r w:rsidR="00134739" w:rsidRPr="0033579E">
                    <w:rPr>
                      <w:rFonts w:asciiTheme="majorHAnsi" w:hAnsiTheme="majorHAnsi"/>
                      <w:sz w:val="20"/>
                      <w:szCs w:val="20"/>
                      <w:lang w:val="sq-AL"/>
                    </w:rPr>
                    <w:t>krahasueshme në kohë dhe me PBAM, në raportin gjatë vitit</w:t>
                  </w:r>
                  <w:r w:rsidRPr="0033579E">
                    <w:rPr>
                      <w:rFonts w:asciiTheme="majorHAnsi" w:hAnsiTheme="majorHAnsi"/>
                      <w:sz w:val="20"/>
                      <w:szCs w:val="20"/>
                      <w:lang w:val="sq-AL"/>
                    </w:rPr>
                    <w:t xml:space="preserve"> </w:t>
                  </w:r>
                  <w:r w:rsidR="00134739" w:rsidRPr="0033579E">
                    <w:rPr>
                      <w:rFonts w:asciiTheme="majorHAnsi" w:hAnsiTheme="majorHAnsi"/>
                      <w:sz w:val="20"/>
                      <w:szCs w:val="20"/>
                      <w:lang w:val="sq-AL"/>
                    </w:rPr>
                    <w:t xml:space="preserve"> </w:t>
                  </w:r>
                  <w:r w:rsidRPr="0033579E">
                    <w:rPr>
                      <w:rFonts w:asciiTheme="majorHAnsi" w:hAnsiTheme="majorHAnsi"/>
                      <w:sz w:val="20"/>
                      <w:szCs w:val="20"/>
                      <w:lang w:val="sq-AL"/>
                    </w:rPr>
                    <w:t xml:space="preserve"> </w:t>
                  </w:r>
                </w:p>
                <w:p w14:paraId="7D9F264E" w14:textId="25ACE2B7" w:rsidR="00134739" w:rsidRPr="0033579E" w:rsidRDefault="009872E1" w:rsidP="009872E1">
                  <w:pPr>
                    <w:spacing w:after="0"/>
                    <w:rPr>
                      <w:rFonts w:asciiTheme="majorHAnsi" w:hAnsiTheme="majorHAnsi"/>
                      <w:sz w:val="20"/>
                      <w:szCs w:val="20"/>
                      <w:lang w:val="sq-AL"/>
                    </w:rPr>
                  </w:pPr>
                  <w:r w:rsidRPr="0033579E">
                    <w:rPr>
                      <w:rFonts w:asciiTheme="majorHAnsi" w:hAnsiTheme="majorHAnsi"/>
                      <w:sz w:val="20"/>
                      <w:szCs w:val="20"/>
                      <w:lang w:val="sq-AL"/>
                    </w:rPr>
                    <w:t xml:space="preserve">     </w:t>
                  </w:r>
                  <w:r w:rsidR="00134739" w:rsidRPr="0033579E">
                    <w:rPr>
                      <w:rFonts w:asciiTheme="majorHAnsi" w:hAnsiTheme="majorHAnsi"/>
                      <w:sz w:val="20"/>
                      <w:szCs w:val="20"/>
                      <w:lang w:val="sq-AL"/>
                    </w:rPr>
                    <w:t>dhe atë vjetor.</w:t>
                  </w:r>
                </w:p>
                <w:p w14:paraId="4212874C" w14:textId="350A41E7" w:rsidR="008757EB" w:rsidRPr="0033579E" w:rsidRDefault="008757EB" w:rsidP="008757EB">
                  <w:pPr>
                    <w:pStyle w:val="ListParagraph"/>
                    <w:numPr>
                      <w:ilvl w:val="0"/>
                      <w:numId w:val="20"/>
                    </w:numPr>
                    <w:spacing w:after="0"/>
                    <w:ind w:left="360"/>
                    <w:rPr>
                      <w:rFonts w:asciiTheme="majorHAnsi" w:hAnsiTheme="majorHAnsi"/>
                      <w:sz w:val="20"/>
                      <w:szCs w:val="20"/>
                      <w:lang w:val="sq-AL"/>
                    </w:rPr>
                  </w:pPr>
                  <w:r w:rsidRPr="0033579E">
                    <w:rPr>
                      <w:rFonts w:asciiTheme="majorHAnsi" w:hAnsiTheme="majorHAnsi"/>
                      <w:sz w:val="20"/>
                      <w:szCs w:val="20"/>
                      <w:lang w:val="sq-AL"/>
                    </w:rPr>
                    <w:t>Buxheti vjetor përfshin informacionet e mëposhtme:</w:t>
                  </w:r>
                </w:p>
                <w:p w14:paraId="530057A6" w14:textId="6D6E1DF9" w:rsidR="008757EB" w:rsidRPr="0033579E" w:rsidRDefault="008757EB" w:rsidP="008757EB">
                  <w:pPr>
                    <w:pStyle w:val="ListParagraph"/>
                    <w:numPr>
                      <w:ilvl w:val="0"/>
                      <w:numId w:val="40"/>
                    </w:numPr>
                    <w:spacing w:after="0"/>
                    <w:ind w:left="360" w:firstLine="0"/>
                    <w:rPr>
                      <w:rFonts w:asciiTheme="majorHAnsi" w:hAnsiTheme="majorHAnsi"/>
                      <w:sz w:val="20"/>
                      <w:szCs w:val="20"/>
                      <w:lang w:val="sq-AL"/>
                    </w:rPr>
                  </w:pPr>
                  <w:r w:rsidRPr="0033579E">
                    <w:rPr>
                      <w:rFonts w:asciiTheme="majorHAnsi" w:hAnsiTheme="majorHAnsi"/>
                      <w:sz w:val="20"/>
                      <w:szCs w:val="20"/>
                      <w:lang w:val="sq-AL"/>
                    </w:rPr>
                    <w:t xml:space="preserve">Supozimet makroekonomike, duke përfshirë rritjen e </w:t>
                  </w:r>
                  <w:r w:rsidR="008811D2" w:rsidRPr="0033579E">
                    <w:rPr>
                      <w:rFonts w:asciiTheme="majorHAnsi" w:hAnsiTheme="majorHAnsi"/>
                      <w:sz w:val="20"/>
                      <w:szCs w:val="20"/>
                      <w:lang w:val="sq-AL"/>
                    </w:rPr>
                    <w:t>PBB</w:t>
                  </w:r>
                  <w:r w:rsidRPr="0033579E">
                    <w:rPr>
                      <w:rFonts w:asciiTheme="majorHAnsi" w:hAnsiTheme="majorHAnsi"/>
                      <w:sz w:val="20"/>
                      <w:szCs w:val="20"/>
                      <w:lang w:val="sq-AL"/>
                    </w:rPr>
                    <w:t>, inflacionin, normat e interesit;</w:t>
                  </w:r>
                </w:p>
                <w:p w14:paraId="4F2F4E06" w14:textId="77777777" w:rsidR="008757EB" w:rsidRPr="0033579E" w:rsidRDefault="008757EB" w:rsidP="008757EB">
                  <w:pPr>
                    <w:pStyle w:val="ListParagraph"/>
                    <w:spacing w:after="0"/>
                    <w:ind w:left="357"/>
                    <w:rPr>
                      <w:rFonts w:asciiTheme="majorHAnsi" w:hAnsiTheme="majorHAnsi"/>
                      <w:sz w:val="20"/>
                      <w:szCs w:val="20"/>
                      <w:lang w:val="sq-AL"/>
                    </w:rPr>
                  </w:pPr>
                  <w:r w:rsidRPr="0033579E">
                    <w:rPr>
                      <w:rFonts w:asciiTheme="majorHAnsi" w:hAnsiTheme="majorHAnsi"/>
                      <w:sz w:val="20"/>
                      <w:szCs w:val="20"/>
                      <w:lang w:val="sq-AL"/>
                    </w:rPr>
                    <w:t>ii. Përcaktimin paraprak të të ardhurave për secilin burim të të ardhurave bashkiake për vitin buxhetor;</w:t>
                  </w:r>
                </w:p>
                <w:p w14:paraId="64D12A66" w14:textId="77777777" w:rsidR="008757EB" w:rsidRPr="0033579E" w:rsidRDefault="008757EB" w:rsidP="008757EB">
                  <w:pPr>
                    <w:pStyle w:val="ListParagraph"/>
                    <w:spacing w:after="0"/>
                    <w:ind w:left="357"/>
                    <w:rPr>
                      <w:rFonts w:asciiTheme="majorHAnsi" w:hAnsiTheme="majorHAnsi"/>
                      <w:sz w:val="20"/>
                      <w:szCs w:val="20"/>
                      <w:lang w:val="sq-AL"/>
                    </w:rPr>
                  </w:pPr>
                  <w:r w:rsidRPr="0033579E">
                    <w:rPr>
                      <w:rFonts w:asciiTheme="majorHAnsi" w:hAnsiTheme="majorHAnsi"/>
                      <w:sz w:val="20"/>
                      <w:szCs w:val="20"/>
                      <w:lang w:val="sq-AL"/>
                    </w:rPr>
                    <w:t>iii. Caktimet e shpenzimeve për vitin buxhetor në bazë të zërave të ndryshëm të buxhetit;</w:t>
                  </w:r>
                </w:p>
                <w:p w14:paraId="47546C50" w14:textId="7A13257B" w:rsidR="008757EB" w:rsidRPr="0033579E" w:rsidRDefault="008757EB" w:rsidP="008757EB">
                  <w:pPr>
                    <w:pStyle w:val="ListParagraph"/>
                    <w:spacing w:after="0"/>
                    <w:ind w:left="357"/>
                    <w:rPr>
                      <w:rFonts w:asciiTheme="majorHAnsi" w:hAnsiTheme="majorHAnsi"/>
                      <w:sz w:val="20"/>
                      <w:szCs w:val="20"/>
                      <w:lang w:val="sq-AL"/>
                    </w:rPr>
                  </w:pPr>
                  <w:r w:rsidRPr="0033579E">
                    <w:rPr>
                      <w:rFonts w:asciiTheme="majorHAnsi" w:hAnsiTheme="majorHAnsi"/>
                      <w:sz w:val="20"/>
                      <w:szCs w:val="20"/>
                      <w:lang w:val="sq-AL"/>
                    </w:rPr>
                    <w:t>iv. Shpjegime për artikuj individuale të buxhetit, dhe për devijime nga shifrat e vitit të fundit,  në veçanti kur rezultojnë nga iniciativa të reja të politikave apo investime</w:t>
                  </w:r>
                  <w:r w:rsidR="008811D2" w:rsidRPr="0033579E">
                    <w:rPr>
                      <w:rFonts w:asciiTheme="majorHAnsi" w:hAnsiTheme="majorHAnsi"/>
                      <w:sz w:val="20"/>
                      <w:szCs w:val="20"/>
                      <w:lang w:val="sq-AL"/>
                    </w:rPr>
                    <w:t xml:space="preserve"> kryesore</w:t>
                  </w:r>
                  <w:r w:rsidRPr="0033579E">
                    <w:rPr>
                      <w:rFonts w:asciiTheme="majorHAnsi" w:hAnsiTheme="majorHAnsi"/>
                      <w:sz w:val="20"/>
                      <w:szCs w:val="20"/>
                      <w:lang w:val="sq-AL"/>
                    </w:rPr>
                    <w:t>;</w:t>
                  </w:r>
                </w:p>
                <w:p w14:paraId="0CCC0A10" w14:textId="77777777" w:rsidR="008757EB" w:rsidRPr="0033579E" w:rsidRDefault="008757EB" w:rsidP="009872E1">
                  <w:pPr>
                    <w:pStyle w:val="ListParagraph"/>
                    <w:spacing w:after="0"/>
                    <w:ind w:left="0"/>
                    <w:rPr>
                      <w:rFonts w:asciiTheme="majorHAnsi" w:hAnsiTheme="majorHAnsi"/>
                      <w:sz w:val="20"/>
                      <w:szCs w:val="20"/>
                      <w:lang w:val="sq-AL"/>
                    </w:rPr>
                  </w:pPr>
                  <w:r w:rsidRPr="0033579E">
                    <w:rPr>
                      <w:rFonts w:asciiTheme="majorHAnsi" w:hAnsiTheme="majorHAnsi"/>
                      <w:sz w:val="20"/>
                      <w:szCs w:val="20"/>
                      <w:lang w:val="sq-AL"/>
                    </w:rPr>
                    <w:t>v. Kuantifikimi i shpenzimeve tatimore;</w:t>
                  </w:r>
                </w:p>
                <w:p w14:paraId="0AAAC8DB" w14:textId="77777777" w:rsidR="008757EB" w:rsidRPr="00BF22DC" w:rsidRDefault="008757EB" w:rsidP="009872E1">
                  <w:pPr>
                    <w:pStyle w:val="ListParagraph"/>
                    <w:spacing w:after="0"/>
                    <w:ind w:left="0"/>
                    <w:rPr>
                      <w:rFonts w:asciiTheme="majorHAnsi" w:hAnsiTheme="majorHAnsi"/>
                      <w:sz w:val="20"/>
                      <w:szCs w:val="20"/>
                      <w:lang w:val="sq-AL"/>
                    </w:rPr>
                  </w:pPr>
                  <w:r w:rsidRPr="00BF22DC">
                    <w:rPr>
                      <w:rFonts w:asciiTheme="majorHAnsi" w:hAnsiTheme="majorHAnsi"/>
                      <w:sz w:val="20"/>
                      <w:szCs w:val="20"/>
                      <w:lang w:val="sq-AL"/>
                    </w:rPr>
                    <w:t>vi. Informacion mbi nivelin e borxhit, aktivet financiare dhe të prekshme, pasivet, garancitë dhe detyrimet afatgjata, indikatorët financiarë kyç;</w:t>
                  </w:r>
                </w:p>
                <w:p w14:paraId="45871AA6" w14:textId="4ECC3FB6" w:rsidR="002454F9" w:rsidRPr="00BF22DC" w:rsidRDefault="008811D2" w:rsidP="002454F9">
                  <w:pPr>
                    <w:pStyle w:val="ListParagraph"/>
                    <w:spacing w:after="0"/>
                    <w:ind w:left="357"/>
                    <w:rPr>
                      <w:rFonts w:asciiTheme="majorHAnsi" w:hAnsiTheme="majorHAnsi"/>
                      <w:sz w:val="20"/>
                      <w:szCs w:val="20"/>
                      <w:lang w:val="sq-AL"/>
                    </w:rPr>
                  </w:pPr>
                  <w:r w:rsidRPr="00BF22DC">
                    <w:rPr>
                      <w:rFonts w:asciiTheme="majorHAnsi" w:hAnsiTheme="majorHAnsi"/>
                      <w:sz w:val="20"/>
                      <w:szCs w:val="20"/>
                      <w:lang w:val="sq-AL"/>
                    </w:rPr>
                    <w:t xml:space="preserve">        Në rastin e PPP-ve, ofrohet informacion specifik mbi </w:t>
                  </w:r>
                  <w:r w:rsidRPr="00BF22DC">
                    <w:rPr>
                      <w:rFonts w:asciiTheme="majorHAnsi" w:hAnsiTheme="majorHAnsi"/>
                      <w:sz w:val="20"/>
                      <w:szCs w:val="20"/>
                      <w:lang w:val="sq-AL"/>
                    </w:rPr>
                    <w:lastRenderedPageBreak/>
                    <w:t xml:space="preserve">angazhimet për pagesat e </w:t>
                  </w:r>
                  <w:r w:rsidR="00BF22DC" w:rsidRPr="00BF22DC">
                    <w:rPr>
                      <w:rFonts w:asciiTheme="majorHAnsi" w:hAnsiTheme="majorHAnsi"/>
                      <w:sz w:val="20"/>
                      <w:szCs w:val="20"/>
                      <w:lang w:val="sq-AL"/>
                    </w:rPr>
                    <w:t xml:space="preserve">boshllëkut </w:t>
                  </w:r>
                  <w:r w:rsidRPr="00BF22DC">
                    <w:rPr>
                      <w:rFonts w:asciiTheme="majorHAnsi" w:hAnsiTheme="majorHAnsi"/>
                      <w:sz w:val="20"/>
                      <w:szCs w:val="20"/>
                      <w:lang w:val="sq-AL"/>
                    </w:rPr>
                    <w:t>hendekut t</w:t>
                  </w:r>
                  <w:r w:rsidR="0033579E" w:rsidRPr="00BF22DC">
                    <w:rPr>
                      <w:rFonts w:asciiTheme="majorHAnsi" w:hAnsiTheme="majorHAnsi"/>
                      <w:sz w:val="20"/>
                      <w:szCs w:val="20"/>
                      <w:lang w:val="sq-AL"/>
                    </w:rPr>
                    <w:t>ë</w:t>
                  </w:r>
                  <w:r w:rsidRPr="00BF22DC">
                    <w:rPr>
                      <w:rFonts w:asciiTheme="majorHAnsi" w:hAnsiTheme="majorHAnsi"/>
                      <w:sz w:val="20"/>
                      <w:szCs w:val="20"/>
                      <w:lang w:val="sq-AL"/>
                    </w:rPr>
                    <w:t xml:space="preserve"> qëndrueshmërisë, pagesat disponueshmërisë, pagesat e bazuara n</w:t>
                  </w:r>
                  <w:r w:rsidR="0033579E" w:rsidRPr="00BF22DC">
                    <w:rPr>
                      <w:rFonts w:asciiTheme="majorHAnsi" w:hAnsiTheme="majorHAnsi"/>
                      <w:sz w:val="20"/>
                      <w:szCs w:val="20"/>
                      <w:lang w:val="sq-AL"/>
                    </w:rPr>
                    <w:t>ë</w:t>
                  </w:r>
                  <w:r w:rsidRPr="00BF22DC">
                    <w:rPr>
                      <w:rFonts w:asciiTheme="majorHAnsi" w:hAnsiTheme="majorHAnsi"/>
                      <w:sz w:val="20"/>
                      <w:szCs w:val="20"/>
                      <w:lang w:val="sq-AL"/>
                    </w:rPr>
                    <w:t xml:space="preserve"> produkte, si dhe për pasive t</w:t>
                  </w:r>
                  <w:r w:rsidR="0033579E" w:rsidRPr="00BF22DC">
                    <w:rPr>
                      <w:rFonts w:asciiTheme="majorHAnsi" w:hAnsiTheme="majorHAnsi"/>
                      <w:sz w:val="20"/>
                      <w:szCs w:val="20"/>
                      <w:lang w:val="sq-AL"/>
                    </w:rPr>
                    <w:t>ë</w:t>
                  </w:r>
                  <w:r w:rsidRPr="00BF22DC">
                    <w:rPr>
                      <w:rFonts w:asciiTheme="majorHAnsi" w:hAnsiTheme="majorHAnsi"/>
                      <w:sz w:val="20"/>
                      <w:szCs w:val="20"/>
                      <w:lang w:val="sq-AL"/>
                    </w:rPr>
                    <w:t xml:space="preserve"> veçanta të paparashikuara/kusht</w:t>
                  </w:r>
                  <w:r w:rsidR="0033579E" w:rsidRPr="00BF22DC">
                    <w:rPr>
                      <w:rFonts w:asciiTheme="majorHAnsi" w:hAnsiTheme="majorHAnsi"/>
                      <w:sz w:val="20"/>
                      <w:szCs w:val="20"/>
                      <w:lang w:val="sq-AL"/>
                    </w:rPr>
                    <w:t>ë</w:t>
                  </w:r>
                  <w:r w:rsidRPr="00BF22DC">
                    <w:rPr>
                      <w:rFonts w:asciiTheme="majorHAnsi" w:hAnsiTheme="majorHAnsi"/>
                      <w:sz w:val="20"/>
                      <w:szCs w:val="20"/>
                      <w:lang w:val="sq-AL"/>
                    </w:rPr>
                    <w:t>zuara të tilla si garancitë për risqet  e veçanta, dispozitat e d</w:t>
                  </w:r>
                  <w:r w:rsidR="0033579E" w:rsidRPr="00BF22DC">
                    <w:rPr>
                      <w:rFonts w:asciiTheme="majorHAnsi" w:hAnsiTheme="majorHAnsi"/>
                      <w:sz w:val="20"/>
                      <w:szCs w:val="20"/>
                      <w:lang w:val="sq-AL"/>
                    </w:rPr>
                    <w:t>ë</w:t>
                  </w:r>
                  <w:r w:rsidRPr="00BF22DC">
                    <w:rPr>
                      <w:rFonts w:asciiTheme="majorHAnsi" w:hAnsiTheme="majorHAnsi"/>
                      <w:sz w:val="20"/>
                      <w:szCs w:val="20"/>
                      <w:lang w:val="sq-AL"/>
                    </w:rPr>
                    <w:t>mshp</w:t>
                  </w:r>
                  <w:r w:rsidR="0033579E" w:rsidRPr="00BF22DC">
                    <w:rPr>
                      <w:rFonts w:asciiTheme="majorHAnsi" w:hAnsiTheme="majorHAnsi"/>
                      <w:sz w:val="20"/>
                      <w:szCs w:val="20"/>
                      <w:lang w:val="sq-AL"/>
                    </w:rPr>
                    <w:t>ë</w:t>
                  </w:r>
                  <w:r w:rsidRPr="00BF22DC">
                    <w:rPr>
                      <w:rFonts w:asciiTheme="majorHAnsi" w:hAnsiTheme="majorHAnsi"/>
                      <w:sz w:val="20"/>
                      <w:szCs w:val="20"/>
                      <w:lang w:val="sq-AL"/>
                    </w:rPr>
                    <w:t>rblimit, angazhimet e paseg</w:t>
                  </w:r>
                  <w:r w:rsidR="0033579E" w:rsidRPr="00BF22DC">
                    <w:rPr>
                      <w:rFonts w:asciiTheme="majorHAnsi" w:hAnsiTheme="majorHAnsi"/>
                      <w:sz w:val="20"/>
                      <w:szCs w:val="20"/>
                      <w:lang w:val="sq-AL"/>
                    </w:rPr>
                    <w:t>ë</w:t>
                  </w:r>
                  <w:r w:rsidRPr="00BF22DC">
                    <w:rPr>
                      <w:rFonts w:asciiTheme="majorHAnsi" w:hAnsiTheme="majorHAnsi"/>
                      <w:sz w:val="20"/>
                      <w:szCs w:val="20"/>
                      <w:lang w:val="sq-AL"/>
                    </w:rPr>
                    <w:t>s s</w:t>
                  </w:r>
                  <w:r w:rsidR="0033579E" w:rsidRPr="00BF22DC">
                    <w:rPr>
                      <w:rFonts w:asciiTheme="majorHAnsi" w:hAnsiTheme="majorHAnsi"/>
                      <w:sz w:val="20"/>
                      <w:szCs w:val="20"/>
                      <w:lang w:val="sq-AL"/>
                    </w:rPr>
                    <w:t>ë</w:t>
                  </w:r>
                  <w:r w:rsidRPr="00BF22DC">
                    <w:rPr>
                      <w:rFonts w:asciiTheme="majorHAnsi" w:hAnsiTheme="majorHAnsi"/>
                      <w:sz w:val="20"/>
                      <w:szCs w:val="20"/>
                      <w:lang w:val="sq-AL"/>
                    </w:rPr>
                    <w:t xml:space="preserve"> përfundimit,  garanci</w:t>
                  </w:r>
                  <w:r w:rsidR="002454F9" w:rsidRPr="00BF22DC">
                    <w:rPr>
                      <w:rFonts w:asciiTheme="majorHAnsi" w:hAnsiTheme="majorHAnsi"/>
                      <w:sz w:val="20"/>
                      <w:szCs w:val="20"/>
                      <w:lang w:val="sq-AL"/>
                    </w:rPr>
                    <w:t>t</w:t>
                  </w:r>
                  <w:r w:rsidR="0033579E" w:rsidRPr="00BF22DC">
                    <w:rPr>
                      <w:rFonts w:asciiTheme="majorHAnsi" w:hAnsiTheme="majorHAnsi"/>
                      <w:sz w:val="20"/>
                      <w:szCs w:val="20"/>
                      <w:lang w:val="sq-AL"/>
                    </w:rPr>
                    <w:t>ë</w:t>
                  </w:r>
                  <w:r w:rsidR="002454F9" w:rsidRPr="00BF22DC">
                    <w:rPr>
                      <w:rFonts w:asciiTheme="majorHAnsi" w:hAnsiTheme="majorHAnsi"/>
                      <w:sz w:val="20"/>
                      <w:szCs w:val="20"/>
                      <w:lang w:val="sq-AL"/>
                    </w:rPr>
                    <w:t xml:space="preserve"> e </w:t>
                  </w:r>
                  <w:r w:rsidRPr="00BF22DC">
                    <w:rPr>
                      <w:rFonts w:asciiTheme="majorHAnsi" w:hAnsiTheme="majorHAnsi"/>
                      <w:sz w:val="20"/>
                      <w:szCs w:val="20"/>
                      <w:lang w:val="sq-AL"/>
                    </w:rPr>
                    <w:t>borxhit.</w:t>
                  </w:r>
                  <w:r w:rsidR="002454F9" w:rsidRPr="00BF22DC">
                    <w:rPr>
                      <w:rFonts w:asciiTheme="majorHAnsi" w:hAnsiTheme="majorHAnsi"/>
                      <w:sz w:val="20"/>
                      <w:szCs w:val="20"/>
                      <w:lang w:val="sq-AL"/>
                    </w:rPr>
                    <w:t xml:space="preserve"> </w:t>
                  </w:r>
                </w:p>
                <w:p w14:paraId="54E82025" w14:textId="58B30B78" w:rsidR="008757EB" w:rsidRPr="0033579E" w:rsidRDefault="008757EB" w:rsidP="009872E1">
                  <w:pPr>
                    <w:pStyle w:val="ListParagraph"/>
                    <w:spacing w:after="0"/>
                    <w:ind w:left="0"/>
                    <w:rPr>
                      <w:rFonts w:asciiTheme="majorHAnsi" w:hAnsiTheme="majorHAnsi"/>
                      <w:sz w:val="20"/>
                      <w:szCs w:val="20"/>
                      <w:lang w:val="sq-AL"/>
                    </w:rPr>
                  </w:pPr>
                  <w:r w:rsidRPr="00BF22DC">
                    <w:rPr>
                      <w:rFonts w:asciiTheme="majorHAnsi" w:hAnsiTheme="majorHAnsi"/>
                      <w:sz w:val="20"/>
                      <w:szCs w:val="20"/>
                      <w:lang w:val="sq-AL"/>
                    </w:rPr>
                    <w:t>vii. Objektivat e programit, indikatorët kyç të performancës, rezultatet që do të prodhohen</w:t>
                  </w:r>
                  <w:r w:rsidRPr="0033579E">
                    <w:rPr>
                      <w:rFonts w:asciiTheme="majorHAnsi" w:hAnsiTheme="majorHAnsi"/>
                      <w:sz w:val="20"/>
                      <w:szCs w:val="20"/>
                      <w:lang w:val="sq-AL"/>
                    </w:rPr>
                    <w:t xml:space="preserve"> ose produktet e planifikuara nga programi ose funksioni;</w:t>
                  </w:r>
                </w:p>
                <w:p w14:paraId="68261A2F" w14:textId="77777777" w:rsidR="008757EB" w:rsidRPr="0033579E" w:rsidRDefault="008757EB" w:rsidP="009872E1">
                  <w:pPr>
                    <w:pStyle w:val="ListParagraph"/>
                    <w:spacing w:after="0"/>
                    <w:ind w:left="0"/>
                    <w:rPr>
                      <w:rFonts w:asciiTheme="majorHAnsi" w:hAnsiTheme="majorHAnsi"/>
                      <w:sz w:val="20"/>
                      <w:szCs w:val="20"/>
                      <w:lang w:val="sq-AL"/>
                    </w:rPr>
                  </w:pPr>
                  <w:r w:rsidRPr="0033579E">
                    <w:rPr>
                      <w:rFonts w:asciiTheme="majorHAnsi" w:hAnsiTheme="majorHAnsi"/>
                      <w:sz w:val="20"/>
                      <w:szCs w:val="20"/>
                      <w:lang w:val="sq-AL"/>
                    </w:rPr>
                    <w:t>viii. Marrëveshjet e ofrimit të shërbimeve me partnerët e jashtëm.</w:t>
                  </w:r>
                </w:p>
                <w:p w14:paraId="68CAA621" w14:textId="74A7C00D" w:rsidR="004875F4" w:rsidRPr="0033579E" w:rsidRDefault="004875F4" w:rsidP="00BF22DC">
                  <w:pPr>
                    <w:rPr>
                      <w:rFonts w:asciiTheme="majorHAnsi" w:hAnsiTheme="majorHAnsi"/>
                      <w:sz w:val="20"/>
                      <w:szCs w:val="20"/>
                      <w:lang w:val="sq-AL"/>
                    </w:rPr>
                  </w:pPr>
                  <w:r w:rsidRPr="0033579E">
                    <w:rPr>
                      <w:rFonts w:asciiTheme="majorHAnsi" w:hAnsiTheme="majorHAnsi"/>
                      <w:sz w:val="20"/>
                      <w:szCs w:val="20"/>
                      <w:lang w:val="sq-AL"/>
                    </w:rPr>
                    <w:t>ix.</w:t>
                  </w:r>
                  <w:r w:rsidRPr="0033579E">
                    <w:rPr>
                      <w:rFonts w:asciiTheme="majorHAnsi" w:hAnsiTheme="majorHAnsi"/>
                      <w:sz w:val="20"/>
                      <w:szCs w:val="20"/>
                      <w:lang w:val="sq-AL"/>
                    </w:rPr>
                    <w:tab/>
                  </w:r>
                  <w:r w:rsidR="00BF22DC">
                    <w:rPr>
                      <w:rFonts w:asciiTheme="majorHAnsi" w:hAnsiTheme="majorHAnsi"/>
                      <w:sz w:val="20"/>
                      <w:szCs w:val="20"/>
                      <w:lang w:val="sq-AL"/>
                    </w:rPr>
                    <w:t>Në rastin e PPP</w:t>
                  </w:r>
                  <w:r w:rsidRPr="00BF22DC">
                    <w:rPr>
                      <w:rFonts w:asciiTheme="majorHAnsi" w:hAnsiTheme="majorHAnsi"/>
                      <w:sz w:val="20"/>
                      <w:szCs w:val="20"/>
                      <w:lang w:val="sq-AL"/>
                    </w:rPr>
                    <w:t xml:space="preserve">, </w:t>
                  </w:r>
                  <w:r w:rsidR="00BF22DC">
                    <w:rPr>
                      <w:rFonts w:asciiTheme="majorHAnsi" w:hAnsiTheme="majorHAnsi"/>
                      <w:sz w:val="20"/>
                      <w:szCs w:val="20"/>
                      <w:lang w:val="sq-AL"/>
                    </w:rPr>
                    <w:t>vlera për para demonstrohet nga një analizë e kostove dhe përfitimeve</w:t>
                  </w:r>
                  <w:r w:rsidRPr="00BF22DC">
                    <w:rPr>
                      <w:rFonts w:asciiTheme="majorHAnsi" w:hAnsiTheme="majorHAnsi"/>
                      <w:sz w:val="20"/>
                      <w:szCs w:val="20"/>
                      <w:lang w:val="sq-AL"/>
                    </w:rPr>
                    <w:t xml:space="preserve">; </w:t>
                  </w:r>
                  <w:r w:rsidR="00BF22DC">
                    <w:rPr>
                      <w:rFonts w:asciiTheme="majorHAnsi" w:hAnsiTheme="majorHAnsi"/>
                      <w:sz w:val="20"/>
                      <w:szCs w:val="20"/>
                      <w:lang w:val="sq-AL"/>
                    </w:rPr>
                    <w:t>përveç kësaj një vlerësim afatgjatë i përballueshmërisë financiare përfshihet në dokumentacionin e buxhetit</w:t>
                  </w:r>
                  <w:r w:rsidRPr="00BF22DC">
                    <w:rPr>
                      <w:rFonts w:asciiTheme="majorHAnsi" w:hAnsiTheme="majorHAnsi"/>
                      <w:sz w:val="20"/>
                      <w:szCs w:val="20"/>
                      <w:lang w:val="sq-AL"/>
                    </w:rPr>
                    <w:t xml:space="preserve">. </w:t>
                  </w:r>
                  <w:r w:rsidR="00BF22DC">
                    <w:rPr>
                      <w:rFonts w:asciiTheme="majorHAnsi" w:hAnsiTheme="majorHAnsi"/>
                      <w:sz w:val="20"/>
                      <w:szCs w:val="20"/>
                      <w:lang w:val="sq-AL"/>
                    </w:rPr>
                    <w:t>Për më tepër</w:t>
                  </w:r>
                  <w:r w:rsidR="00A824EF" w:rsidRPr="00BF22DC">
                    <w:rPr>
                      <w:rFonts w:asciiTheme="majorHAnsi" w:hAnsiTheme="majorHAnsi"/>
                      <w:sz w:val="20"/>
                      <w:szCs w:val="20"/>
                      <w:lang w:val="sq-AL"/>
                    </w:rPr>
                    <w:t xml:space="preserve">, </w:t>
                  </w:r>
                  <w:r w:rsidR="00BF22DC">
                    <w:rPr>
                      <w:rFonts w:asciiTheme="majorHAnsi" w:hAnsiTheme="majorHAnsi"/>
                      <w:sz w:val="20"/>
                      <w:szCs w:val="20"/>
                      <w:lang w:val="sq-AL"/>
                    </w:rPr>
                    <w:t xml:space="preserve">specifikohet në detaje se si pasivet e drejtpërdrejta dhe të paparashikuara që rezultojnë nga </w:t>
                  </w:r>
                  <w:r w:rsidR="00A824EF" w:rsidRPr="00BF22DC">
                    <w:rPr>
                      <w:rFonts w:asciiTheme="majorHAnsi" w:hAnsiTheme="majorHAnsi"/>
                      <w:sz w:val="20"/>
                      <w:szCs w:val="20"/>
                      <w:lang w:val="sq-AL"/>
                    </w:rPr>
                    <w:t xml:space="preserve">PPP </w:t>
                  </w:r>
                  <w:r w:rsidR="00BF22DC">
                    <w:rPr>
                      <w:rFonts w:asciiTheme="majorHAnsi" w:hAnsiTheme="majorHAnsi"/>
                      <w:sz w:val="20"/>
                      <w:szCs w:val="20"/>
                      <w:lang w:val="sq-AL"/>
                    </w:rPr>
                    <w:t>janë mbuluar</w:t>
                  </w:r>
                  <w:r w:rsidR="00A824EF" w:rsidRPr="00BF22DC">
                    <w:rPr>
                      <w:rFonts w:asciiTheme="majorHAnsi" w:hAnsiTheme="majorHAnsi"/>
                      <w:sz w:val="20"/>
                      <w:szCs w:val="20"/>
                      <w:lang w:val="sq-AL"/>
                    </w:rPr>
                    <w:t xml:space="preserve">. </w:t>
                  </w:r>
                  <w:r w:rsidR="00BF22DC">
                    <w:rPr>
                      <w:rFonts w:asciiTheme="majorHAnsi" w:hAnsiTheme="majorHAnsi"/>
                      <w:sz w:val="20"/>
                      <w:szCs w:val="20"/>
                      <w:lang w:val="sq-AL"/>
                    </w:rPr>
                    <w:t>MF ofron më shumë udhëzime</w:t>
                  </w:r>
                  <w:r w:rsidR="00A824EF" w:rsidRPr="00BF22DC">
                    <w:rPr>
                      <w:rFonts w:asciiTheme="majorHAnsi" w:hAnsiTheme="majorHAnsi"/>
                      <w:sz w:val="20"/>
                      <w:szCs w:val="20"/>
                      <w:lang w:val="sq-AL"/>
                    </w:rPr>
                    <w:t>.</w:t>
                  </w:r>
                </w:p>
              </w:tc>
            </w:tr>
          </w:tbl>
          <w:p w14:paraId="5715B625" w14:textId="77777777" w:rsidR="00F96AB2" w:rsidRPr="0033579E" w:rsidRDefault="00F96AB2" w:rsidP="00FF64E4">
            <w:pPr>
              <w:rPr>
                <w:rFonts w:asciiTheme="majorHAnsi" w:hAnsiTheme="majorHAnsi"/>
                <w:sz w:val="20"/>
                <w:szCs w:val="20"/>
                <w:lang w:val="sq-AL"/>
              </w:rPr>
            </w:pPr>
          </w:p>
        </w:tc>
        <w:tc>
          <w:tcPr>
            <w:tcW w:w="2981" w:type="dxa"/>
          </w:tcPr>
          <w:p w14:paraId="76F9970F" w14:textId="77777777" w:rsidR="00F96AB2" w:rsidRPr="0033579E" w:rsidRDefault="00F96AB2" w:rsidP="005F2E40">
            <w:pPr>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lastRenderedPageBreak/>
              <w:t xml:space="preserve">LOB / </w:t>
            </w:r>
          </w:p>
          <w:p w14:paraId="602510AF" w14:textId="4F6639EF" w:rsidR="00F96AB2" w:rsidRPr="0033579E" w:rsidRDefault="00F62C5D" w:rsidP="005F2E40">
            <w:pPr>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t xml:space="preserve">Neni </w:t>
            </w:r>
            <w:r w:rsidR="00F96AB2" w:rsidRPr="0033579E">
              <w:rPr>
                <w:rFonts w:asciiTheme="majorHAnsi" w:hAnsiTheme="majorHAnsi"/>
                <w:sz w:val="20"/>
                <w:szCs w:val="20"/>
                <w:lang w:val="sq-AL"/>
              </w:rPr>
              <w:t>6 “</w:t>
            </w:r>
            <w:r w:rsidRPr="0033579E">
              <w:rPr>
                <w:rFonts w:asciiTheme="majorHAnsi" w:hAnsiTheme="majorHAnsi"/>
                <w:sz w:val="20"/>
                <w:szCs w:val="20"/>
                <w:lang w:val="sq-AL"/>
              </w:rPr>
              <w:t>Buxheti vendor</w:t>
            </w:r>
            <w:r w:rsidR="00F96AB2" w:rsidRPr="0033579E">
              <w:rPr>
                <w:rFonts w:asciiTheme="majorHAnsi" w:hAnsiTheme="majorHAnsi"/>
                <w:sz w:val="20"/>
                <w:szCs w:val="20"/>
                <w:lang w:val="sq-AL"/>
              </w:rPr>
              <w:t xml:space="preserve">”/ </w:t>
            </w:r>
            <w:r w:rsidR="00943A08" w:rsidRPr="0033579E">
              <w:rPr>
                <w:rFonts w:asciiTheme="majorHAnsi" w:hAnsiTheme="majorHAnsi"/>
                <w:sz w:val="20"/>
                <w:szCs w:val="20"/>
                <w:lang w:val="sq-AL"/>
              </w:rPr>
              <w:t xml:space="preserve">harmonizimi apo transferimi total i tekstit </w:t>
            </w:r>
          </w:p>
          <w:p w14:paraId="08FDFBB2" w14:textId="77777777" w:rsidR="000B6AB2" w:rsidRPr="0033579E" w:rsidRDefault="000B6AB2" w:rsidP="005F2E40">
            <w:pPr>
              <w:spacing w:after="0" w:line="240" w:lineRule="auto"/>
              <w:contextualSpacing/>
              <w:rPr>
                <w:rFonts w:asciiTheme="majorHAnsi" w:hAnsiTheme="majorHAnsi"/>
                <w:sz w:val="20"/>
                <w:szCs w:val="20"/>
                <w:lang w:val="sq-AL"/>
              </w:rPr>
            </w:pPr>
          </w:p>
          <w:p w14:paraId="12AD8148" w14:textId="6137F601" w:rsidR="00F96AB2" w:rsidRPr="0033579E" w:rsidRDefault="00F96AB2" w:rsidP="005F2E40">
            <w:pPr>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t xml:space="preserve">LOB / </w:t>
            </w:r>
            <w:r w:rsidR="00943A08" w:rsidRPr="0033579E">
              <w:rPr>
                <w:rFonts w:asciiTheme="majorHAnsi" w:hAnsiTheme="majorHAnsi"/>
                <w:sz w:val="20"/>
                <w:szCs w:val="20"/>
                <w:lang w:val="sq-AL"/>
              </w:rPr>
              <w:t xml:space="preserve">Kapitulli </w:t>
            </w:r>
            <w:r w:rsidRPr="0033579E">
              <w:rPr>
                <w:rFonts w:asciiTheme="majorHAnsi" w:hAnsiTheme="majorHAnsi"/>
                <w:sz w:val="20"/>
                <w:szCs w:val="20"/>
                <w:lang w:val="sq-AL"/>
              </w:rPr>
              <w:t>III “</w:t>
            </w:r>
            <w:r w:rsidR="00943A08" w:rsidRPr="0033579E">
              <w:rPr>
                <w:rFonts w:asciiTheme="majorHAnsi" w:hAnsiTheme="majorHAnsi"/>
                <w:sz w:val="20"/>
                <w:szCs w:val="20"/>
                <w:lang w:val="sq-AL"/>
              </w:rPr>
              <w:t>Rolet dhe p</w:t>
            </w:r>
            <w:r w:rsidR="00574993" w:rsidRPr="0033579E">
              <w:rPr>
                <w:rFonts w:asciiTheme="majorHAnsi" w:hAnsiTheme="majorHAnsi"/>
                <w:sz w:val="20"/>
                <w:szCs w:val="20"/>
                <w:lang w:val="sq-AL"/>
              </w:rPr>
              <w:t>ë</w:t>
            </w:r>
            <w:r w:rsidR="00943A08" w:rsidRPr="0033579E">
              <w:rPr>
                <w:rFonts w:asciiTheme="majorHAnsi" w:hAnsiTheme="majorHAnsi"/>
                <w:sz w:val="20"/>
                <w:szCs w:val="20"/>
                <w:lang w:val="sq-AL"/>
              </w:rPr>
              <w:t>rgjegj</w:t>
            </w:r>
            <w:r w:rsidR="00574993" w:rsidRPr="0033579E">
              <w:rPr>
                <w:rFonts w:asciiTheme="majorHAnsi" w:hAnsiTheme="majorHAnsi"/>
                <w:sz w:val="20"/>
                <w:szCs w:val="20"/>
                <w:lang w:val="sq-AL"/>
              </w:rPr>
              <w:t>ë</w:t>
            </w:r>
            <w:r w:rsidR="00943A08" w:rsidRPr="0033579E">
              <w:rPr>
                <w:rFonts w:asciiTheme="majorHAnsi" w:hAnsiTheme="majorHAnsi"/>
                <w:sz w:val="20"/>
                <w:szCs w:val="20"/>
                <w:lang w:val="sq-AL"/>
              </w:rPr>
              <w:t>sit</w:t>
            </w:r>
            <w:r w:rsidR="00574993" w:rsidRPr="0033579E">
              <w:rPr>
                <w:rFonts w:asciiTheme="majorHAnsi" w:hAnsiTheme="majorHAnsi"/>
                <w:sz w:val="20"/>
                <w:szCs w:val="20"/>
                <w:lang w:val="sq-AL"/>
              </w:rPr>
              <w:t>ë</w:t>
            </w:r>
            <w:r w:rsidR="00943A08" w:rsidRPr="0033579E">
              <w:rPr>
                <w:rFonts w:asciiTheme="majorHAnsi" w:hAnsiTheme="majorHAnsi"/>
                <w:sz w:val="20"/>
                <w:szCs w:val="20"/>
                <w:lang w:val="sq-AL"/>
              </w:rPr>
              <w:t xml:space="preserve"> e organeve n</w:t>
            </w:r>
            <w:r w:rsidR="00574993" w:rsidRPr="0033579E">
              <w:rPr>
                <w:rFonts w:asciiTheme="majorHAnsi" w:hAnsiTheme="majorHAnsi"/>
                <w:sz w:val="20"/>
                <w:szCs w:val="20"/>
                <w:lang w:val="sq-AL"/>
              </w:rPr>
              <w:t>ë</w:t>
            </w:r>
            <w:r w:rsidR="00943A08" w:rsidRPr="0033579E">
              <w:rPr>
                <w:rFonts w:asciiTheme="majorHAnsi" w:hAnsiTheme="majorHAnsi"/>
                <w:sz w:val="20"/>
                <w:szCs w:val="20"/>
                <w:lang w:val="sq-AL"/>
              </w:rPr>
              <w:t xml:space="preserve"> procesin buxhetor</w:t>
            </w:r>
            <w:r w:rsidRPr="0033579E">
              <w:rPr>
                <w:rFonts w:asciiTheme="majorHAnsi" w:hAnsiTheme="majorHAnsi"/>
                <w:sz w:val="20"/>
                <w:szCs w:val="20"/>
                <w:lang w:val="sq-AL"/>
              </w:rPr>
              <w:t xml:space="preserve">”, </w:t>
            </w:r>
            <w:r w:rsidR="00943A08" w:rsidRPr="0033579E">
              <w:rPr>
                <w:rFonts w:asciiTheme="majorHAnsi" w:hAnsiTheme="majorHAnsi"/>
                <w:sz w:val="20"/>
                <w:szCs w:val="20"/>
                <w:lang w:val="sq-AL"/>
              </w:rPr>
              <w:t xml:space="preserve">Neni </w:t>
            </w:r>
            <w:r w:rsidRPr="0033579E">
              <w:rPr>
                <w:rFonts w:asciiTheme="majorHAnsi" w:hAnsiTheme="majorHAnsi"/>
                <w:sz w:val="20"/>
                <w:szCs w:val="20"/>
                <w:lang w:val="sq-AL"/>
              </w:rPr>
              <w:t>14, 15, 16, 17</w:t>
            </w:r>
          </w:p>
          <w:p w14:paraId="254561AD" w14:textId="77777777" w:rsidR="00F96AB2" w:rsidRPr="0033579E" w:rsidRDefault="00F96AB2" w:rsidP="005F2E40">
            <w:pPr>
              <w:spacing w:after="0" w:line="240" w:lineRule="auto"/>
              <w:contextualSpacing/>
              <w:rPr>
                <w:rFonts w:asciiTheme="majorHAnsi" w:hAnsiTheme="majorHAnsi"/>
                <w:sz w:val="20"/>
                <w:szCs w:val="20"/>
                <w:lang w:val="sq-AL"/>
              </w:rPr>
            </w:pPr>
          </w:p>
          <w:p w14:paraId="71C0FE5D" w14:textId="0AB4EDD8" w:rsidR="00B85606" w:rsidRPr="0033579E" w:rsidRDefault="00943A08" w:rsidP="005F2E40">
            <w:pPr>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t>Amendamente t</w:t>
            </w:r>
            <w:r w:rsidR="00574993" w:rsidRPr="0033579E">
              <w:rPr>
                <w:rFonts w:asciiTheme="majorHAnsi" w:hAnsiTheme="majorHAnsi"/>
                <w:sz w:val="20"/>
                <w:szCs w:val="20"/>
                <w:lang w:val="sq-AL"/>
              </w:rPr>
              <w:t>ë</w:t>
            </w:r>
            <w:r w:rsidRPr="0033579E">
              <w:rPr>
                <w:rFonts w:asciiTheme="majorHAnsi" w:hAnsiTheme="majorHAnsi"/>
                <w:sz w:val="20"/>
                <w:szCs w:val="20"/>
                <w:lang w:val="sq-AL"/>
              </w:rPr>
              <w:t xml:space="preserve"> reja </w:t>
            </w:r>
            <w:r w:rsidRPr="00342474">
              <w:rPr>
                <w:rFonts w:asciiTheme="majorHAnsi" w:hAnsiTheme="majorHAnsi"/>
                <w:sz w:val="20"/>
                <w:szCs w:val="20"/>
                <w:lang w:val="sq-AL"/>
              </w:rPr>
              <w:t>p</w:t>
            </w:r>
            <w:r w:rsidR="00574993" w:rsidRPr="00342474">
              <w:rPr>
                <w:rFonts w:asciiTheme="majorHAnsi" w:hAnsiTheme="majorHAnsi"/>
                <w:sz w:val="20"/>
                <w:szCs w:val="20"/>
                <w:lang w:val="sq-AL"/>
              </w:rPr>
              <w:t>ë</w:t>
            </w:r>
            <w:r w:rsidRPr="00342474">
              <w:rPr>
                <w:rFonts w:asciiTheme="majorHAnsi" w:hAnsiTheme="majorHAnsi"/>
                <w:sz w:val="20"/>
                <w:szCs w:val="20"/>
                <w:lang w:val="sq-AL"/>
              </w:rPr>
              <w:t xml:space="preserve">r </w:t>
            </w:r>
            <w:r w:rsidR="00B85606" w:rsidRPr="00342474">
              <w:rPr>
                <w:rFonts w:asciiTheme="majorHAnsi" w:hAnsiTheme="majorHAnsi"/>
                <w:sz w:val="20"/>
                <w:szCs w:val="20"/>
                <w:lang w:val="sq-AL"/>
              </w:rPr>
              <w:t>LOB</w:t>
            </w:r>
            <w:r w:rsidR="00712543" w:rsidRPr="0033579E">
              <w:rPr>
                <w:rFonts w:asciiTheme="majorHAnsi" w:hAnsiTheme="majorHAnsi"/>
                <w:sz w:val="20"/>
                <w:szCs w:val="20"/>
                <w:lang w:val="sq-AL"/>
              </w:rPr>
              <w:t xml:space="preserve"> / </w:t>
            </w:r>
            <w:r w:rsidRPr="0033579E">
              <w:rPr>
                <w:rFonts w:asciiTheme="majorHAnsi" w:hAnsiTheme="majorHAnsi"/>
                <w:sz w:val="20"/>
                <w:szCs w:val="20"/>
                <w:lang w:val="sq-AL"/>
              </w:rPr>
              <w:t xml:space="preserve">Neni </w:t>
            </w:r>
            <w:r w:rsidR="00712543" w:rsidRPr="0033579E">
              <w:rPr>
                <w:rFonts w:asciiTheme="majorHAnsi" w:hAnsiTheme="majorHAnsi"/>
                <w:sz w:val="20"/>
                <w:szCs w:val="20"/>
                <w:lang w:val="sq-AL"/>
              </w:rPr>
              <w:t>16</w:t>
            </w:r>
            <w:r w:rsidR="00B85606" w:rsidRPr="0033579E">
              <w:rPr>
                <w:rFonts w:asciiTheme="majorHAnsi" w:hAnsiTheme="majorHAnsi"/>
                <w:sz w:val="20"/>
                <w:szCs w:val="20"/>
                <w:lang w:val="sq-AL"/>
              </w:rPr>
              <w:t xml:space="preserve"> </w:t>
            </w:r>
            <w:r w:rsidRPr="0033579E">
              <w:rPr>
                <w:rFonts w:asciiTheme="majorHAnsi" w:hAnsiTheme="majorHAnsi"/>
                <w:sz w:val="20"/>
                <w:szCs w:val="20"/>
                <w:lang w:val="sq-AL"/>
              </w:rPr>
              <w:t>parashikon</w:t>
            </w:r>
            <w:r w:rsidR="00B85606" w:rsidRPr="0033579E">
              <w:rPr>
                <w:rFonts w:asciiTheme="majorHAnsi" w:hAnsiTheme="majorHAnsi"/>
                <w:sz w:val="20"/>
                <w:szCs w:val="20"/>
                <w:lang w:val="sq-AL"/>
              </w:rPr>
              <w:t>:</w:t>
            </w:r>
          </w:p>
          <w:p w14:paraId="0FE09B94" w14:textId="77777777" w:rsidR="00943A08" w:rsidRPr="0033579E" w:rsidRDefault="00943A08" w:rsidP="005F2E40">
            <w:pPr>
              <w:spacing w:after="0" w:line="240" w:lineRule="auto"/>
              <w:contextualSpacing/>
              <w:rPr>
                <w:rFonts w:asciiTheme="majorHAnsi" w:hAnsiTheme="majorHAnsi"/>
                <w:sz w:val="20"/>
                <w:szCs w:val="20"/>
                <w:lang w:val="sq-AL"/>
              </w:rPr>
            </w:pPr>
          </w:p>
          <w:p w14:paraId="7BE98F2B" w14:textId="77777777" w:rsidR="00943A08" w:rsidRPr="0033579E" w:rsidRDefault="00943A08" w:rsidP="00943A08">
            <w:pPr>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t>• Propozimi i buxhetit vjetor miratohet brenda muajit tetor nga KM</w:t>
            </w:r>
          </w:p>
          <w:p w14:paraId="4A2659A9" w14:textId="317E42CB" w:rsidR="00943A08" w:rsidRPr="0033579E" w:rsidRDefault="00943A08" w:rsidP="00943A08">
            <w:pPr>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t xml:space="preserve">• MF ia paraqet brenda 10 ditëve nga miratimi NJQV: </w:t>
            </w:r>
            <w:r w:rsidR="00342474" w:rsidRPr="0033579E">
              <w:rPr>
                <w:rFonts w:asciiTheme="majorHAnsi" w:hAnsiTheme="majorHAnsi"/>
                <w:sz w:val="20"/>
                <w:szCs w:val="20"/>
                <w:lang w:val="sq-AL"/>
              </w:rPr>
              <w:t>grantet</w:t>
            </w:r>
            <w:r w:rsidRPr="0033579E">
              <w:rPr>
                <w:rFonts w:asciiTheme="majorHAnsi" w:hAnsiTheme="majorHAnsi"/>
                <w:sz w:val="20"/>
                <w:szCs w:val="20"/>
                <w:lang w:val="sq-AL"/>
              </w:rPr>
              <w:t xml:space="preserve"> e pakushtëzuara dhe taksat e p</w:t>
            </w:r>
            <w:r w:rsidR="00574993" w:rsidRPr="0033579E">
              <w:rPr>
                <w:rFonts w:asciiTheme="majorHAnsi" w:hAnsiTheme="majorHAnsi"/>
                <w:sz w:val="20"/>
                <w:szCs w:val="20"/>
                <w:lang w:val="sq-AL"/>
              </w:rPr>
              <w:t>ë</w:t>
            </w:r>
            <w:r w:rsidRPr="0033579E">
              <w:rPr>
                <w:rFonts w:asciiTheme="majorHAnsi" w:hAnsiTheme="majorHAnsi"/>
                <w:sz w:val="20"/>
                <w:szCs w:val="20"/>
                <w:lang w:val="sq-AL"/>
              </w:rPr>
              <w:t>rbashk</w:t>
            </w:r>
            <w:r w:rsidR="00574993" w:rsidRPr="0033579E">
              <w:rPr>
                <w:rFonts w:asciiTheme="majorHAnsi" w:hAnsiTheme="majorHAnsi"/>
                <w:sz w:val="20"/>
                <w:szCs w:val="20"/>
                <w:lang w:val="sq-AL"/>
              </w:rPr>
              <w:t>ë</w:t>
            </w:r>
            <w:r w:rsidRPr="0033579E">
              <w:rPr>
                <w:rFonts w:asciiTheme="majorHAnsi" w:hAnsiTheme="majorHAnsi"/>
                <w:sz w:val="20"/>
                <w:szCs w:val="20"/>
                <w:lang w:val="sq-AL"/>
              </w:rPr>
              <w:t>ta.</w:t>
            </w:r>
          </w:p>
          <w:p w14:paraId="6133B97D" w14:textId="77777777" w:rsidR="00943A08" w:rsidRPr="0033579E" w:rsidRDefault="00943A08" w:rsidP="00943A08">
            <w:pPr>
              <w:spacing w:after="0" w:line="240" w:lineRule="auto"/>
              <w:contextualSpacing/>
              <w:rPr>
                <w:rFonts w:asciiTheme="majorHAnsi" w:hAnsiTheme="majorHAnsi"/>
                <w:sz w:val="20"/>
                <w:szCs w:val="20"/>
                <w:lang w:val="sq-AL"/>
              </w:rPr>
            </w:pPr>
          </w:p>
          <w:p w14:paraId="24DC919A" w14:textId="7E229D3B" w:rsidR="00943A08" w:rsidRPr="0033579E" w:rsidRDefault="00943A08" w:rsidP="00943A08">
            <w:pPr>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t>Shënim: ende nuk ka afat kohor t</w:t>
            </w:r>
            <w:r w:rsidR="00574993" w:rsidRPr="0033579E">
              <w:rPr>
                <w:rFonts w:asciiTheme="majorHAnsi" w:hAnsiTheme="majorHAnsi"/>
                <w:sz w:val="20"/>
                <w:szCs w:val="20"/>
                <w:lang w:val="sq-AL"/>
              </w:rPr>
              <w:t>ë</w:t>
            </w:r>
            <w:r w:rsidRPr="0033579E">
              <w:rPr>
                <w:rFonts w:asciiTheme="majorHAnsi" w:hAnsiTheme="majorHAnsi"/>
                <w:sz w:val="20"/>
                <w:szCs w:val="20"/>
                <w:lang w:val="sq-AL"/>
              </w:rPr>
              <w:t xml:space="preserve"> p</w:t>
            </w:r>
            <w:r w:rsidR="00574993" w:rsidRPr="0033579E">
              <w:rPr>
                <w:rFonts w:asciiTheme="majorHAnsi" w:hAnsiTheme="majorHAnsi"/>
                <w:sz w:val="20"/>
                <w:szCs w:val="20"/>
                <w:lang w:val="sq-AL"/>
              </w:rPr>
              <w:t>ë</w:t>
            </w:r>
            <w:r w:rsidRPr="0033579E">
              <w:rPr>
                <w:rFonts w:asciiTheme="majorHAnsi" w:hAnsiTheme="majorHAnsi"/>
                <w:sz w:val="20"/>
                <w:szCs w:val="20"/>
                <w:lang w:val="sq-AL"/>
              </w:rPr>
              <w:t>rcaktuar për NjQV. Afatet kohore të propozohen n</w:t>
            </w:r>
            <w:r w:rsidR="00574993" w:rsidRPr="0033579E">
              <w:rPr>
                <w:rFonts w:asciiTheme="majorHAnsi" w:hAnsiTheme="majorHAnsi"/>
                <w:sz w:val="20"/>
                <w:szCs w:val="20"/>
                <w:lang w:val="sq-AL"/>
              </w:rPr>
              <w:t>ë</w:t>
            </w:r>
            <w:r w:rsidRPr="0033579E">
              <w:rPr>
                <w:rFonts w:asciiTheme="majorHAnsi" w:hAnsiTheme="majorHAnsi"/>
                <w:sz w:val="20"/>
                <w:szCs w:val="20"/>
                <w:lang w:val="sq-AL"/>
              </w:rPr>
              <w:t xml:space="preserve"> LFV!!! Një indikacion mund të jetë "udhëzuesi i MF për përgatitjen e buxhetit vjetor"</w:t>
            </w:r>
          </w:p>
          <w:p w14:paraId="39BC6F83" w14:textId="1B04BD14" w:rsidR="00DC6C61" w:rsidRPr="0033579E" w:rsidRDefault="00DC6C61" w:rsidP="008A2040">
            <w:pPr>
              <w:spacing w:after="0" w:line="240" w:lineRule="auto"/>
              <w:rPr>
                <w:rFonts w:asciiTheme="majorHAnsi" w:hAnsiTheme="majorHAnsi"/>
                <w:sz w:val="20"/>
                <w:szCs w:val="20"/>
                <w:lang w:val="sq-AL"/>
              </w:rPr>
            </w:pPr>
          </w:p>
        </w:tc>
        <w:tc>
          <w:tcPr>
            <w:tcW w:w="3228" w:type="dxa"/>
          </w:tcPr>
          <w:p w14:paraId="0D0ED015" w14:textId="0FC6DA17" w:rsidR="00F14BDE" w:rsidRDefault="008B3AD6" w:rsidP="002243E5">
            <w:pPr>
              <w:spacing w:after="0" w:line="240" w:lineRule="auto"/>
              <w:contextualSpacing/>
              <w:rPr>
                <w:rFonts w:asciiTheme="majorHAnsi" w:hAnsiTheme="majorHAnsi"/>
                <w:b/>
                <w:sz w:val="20"/>
                <w:szCs w:val="20"/>
                <w:lang w:val="sq-AL"/>
              </w:rPr>
            </w:pPr>
            <w:r w:rsidRPr="0033579E">
              <w:rPr>
                <w:rFonts w:asciiTheme="majorHAnsi" w:hAnsiTheme="majorHAnsi"/>
                <w:b/>
                <w:sz w:val="20"/>
                <w:szCs w:val="20"/>
                <w:lang w:val="sq-AL"/>
              </w:rPr>
              <w:lastRenderedPageBreak/>
              <w:t>Pro</w:t>
            </w:r>
            <w:r w:rsidR="00E07514" w:rsidRPr="0033579E">
              <w:rPr>
                <w:rFonts w:asciiTheme="majorHAnsi" w:hAnsiTheme="majorHAnsi"/>
                <w:b/>
                <w:sz w:val="20"/>
                <w:szCs w:val="20"/>
                <w:lang w:val="sq-AL"/>
              </w:rPr>
              <w:t xml:space="preserve">pozimi i buxhetit vjetor tek </w:t>
            </w:r>
            <w:r w:rsidR="00743398">
              <w:rPr>
                <w:rFonts w:asciiTheme="majorHAnsi" w:hAnsiTheme="majorHAnsi"/>
                <w:b/>
                <w:sz w:val="20"/>
                <w:szCs w:val="20"/>
                <w:lang w:val="sq-AL"/>
              </w:rPr>
              <w:t xml:space="preserve">ligjvënësi </w:t>
            </w:r>
            <w:r w:rsidR="00E07514" w:rsidRPr="0033579E">
              <w:rPr>
                <w:rFonts w:asciiTheme="majorHAnsi" w:hAnsiTheme="majorHAnsi"/>
                <w:b/>
                <w:sz w:val="20"/>
                <w:szCs w:val="20"/>
                <w:lang w:val="sq-AL"/>
              </w:rPr>
              <w:t xml:space="preserve">nuk </w:t>
            </w:r>
            <w:r w:rsidR="00743398">
              <w:rPr>
                <w:rFonts w:asciiTheme="majorHAnsi" w:hAnsiTheme="majorHAnsi"/>
                <w:b/>
                <w:sz w:val="20"/>
                <w:szCs w:val="20"/>
                <w:lang w:val="sq-AL"/>
              </w:rPr>
              <w:t xml:space="preserve">ofron </w:t>
            </w:r>
            <w:r w:rsidR="00E07514" w:rsidRPr="0033579E">
              <w:rPr>
                <w:rFonts w:asciiTheme="majorHAnsi" w:hAnsiTheme="majorHAnsi"/>
                <w:b/>
                <w:sz w:val="20"/>
                <w:szCs w:val="20"/>
                <w:lang w:val="sq-AL"/>
              </w:rPr>
              <w:t>nj</w:t>
            </w:r>
            <w:r w:rsidR="0033579E" w:rsidRPr="0033579E">
              <w:rPr>
                <w:rFonts w:asciiTheme="majorHAnsi" w:hAnsiTheme="majorHAnsi"/>
                <w:b/>
                <w:sz w:val="20"/>
                <w:szCs w:val="20"/>
                <w:lang w:val="sq-AL"/>
              </w:rPr>
              <w:t>ë</w:t>
            </w:r>
            <w:r w:rsidR="00E07514" w:rsidRPr="0033579E">
              <w:rPr>
                <w:rFonts w:asciiTheme="majorHAnsi" w:hAnsiTheme="majorHAnsi"/>
                <w:b/>
                <w:sz w:val="20"/>
                <w:szCs w:val="20"/>
                <w:lang w:val="sq-AL"/>
              </w:rPr>
              <w:t xml:space="preserve"> argumentim </w:t>
            </w:r>
            <w:r w:rsidR="00743398">
              <w:rPr>
                <w:rFonts w:asciiTheme="majorHAnsi" w:hAnsiTheme="majorHAnsi"/>
                <w:b/>
                <w:sz w:val="20"/>
                <w:szCs w:val="20"/>
                <w:lang w:val="sq-AL"/>
              </w:rPr>
              <w:t xml:space="preserve">dhe </w:t>
            </w:r>
            <w:r w:rsidR="00743398" w:rsidRPr="0033579E">
              <w:rPr>
                <w:rFonts w:asciiTheme="majorHAnsi" w:hAnsiTheme="majorHAnsi"/>
                <w:b/>
                <w:sz w:val="20"/>
                <w:szCs w:val="20"/>
                <w:lang w:val="sq-AL"/>
              </w:rPr>
              <w:t>mbështetje</w:t>
            </w:r>
            <w:r w:rsidR="00E07514" w:rsidRPr="0033579E">
              <w:rPr>
                <w:rFonts w:asciiTheme="majorHAnsi" w:hAnsiTheme="majorHAnsi"/>
                <w:b/>
                <w:sz w:val="20"/>
                <w:szCs w:val="20"/>
                <w:lang w:val="sq-AL"/>
              </w:rPr>
              <w:t xml:space="preserve"> dokumentare</w:t>
            </w:r>
            <w:r w:rsidR="00743398">
              <w:rPr>
                <w:rFonts w:asciiTheme="majorHAnsi" w:hAnsiTheme="majorHAnsi"/>
                <w:b/>
                <w:sz w:val="20"/>
                <w:szCs w:val="20"/>
                <w:lang w:val="sq-AL"/>
              </w:rPr>
              <w:t xml:space="preserve"> solide</w:t>
            </w:r>
            <w:r w:rsidR="002243E5" w:rsidRPr="0033579E">
              <w:rPr>
                <w:rFonts w:asciiTheme="majorHAnsi" w:hAnsiTheme="majorHAnsi"/>
                <w:b/>
                <w:sz w:val="20"/>
                <w:szCs w:val="20"/>
                <w:lang w:val="sq-AL"/>
              </w:rPr>
              <w:t>.</w:t>
            </w:r>
          </w:p>
          <w:p w14:paraId="5AA96278" w14:textId="77777777" w:rsidR="00743398" w:rsidRPr="0033579E" w:rsidRDefault="00743398" w:rsidP="002243E5">
            <w:pPr>
              <w:spacing w:after="0" w:line="240" w:lineRule="auto"/>
              <w:contextualSpacing/>
              <w:rPr>
                <w:rFonts w:asciiTheme="majorHAnsi" w:hAnsiTheme="majorHAnsi"/>
                <w:b/>
                <w:sz w:val="20"/>
                <w:szCs w:val="20"/>
                <w:lang w:val="sq-AL"/>
              </w:rPr>
            </w:pPr>
          </w:p>
          <w:p w14:paraId="0C5160CB" w14:textId="669C8096" w:rsidR="00430A72" w:rsidRPr="0033579E" w:rsidRDefault="00E07514" w:rsidP="00F14BDE">
            <w:pPr>
              <w:tabs>
                <w:tab w:val="left" w:pos="709"/>
              </w:tabs>
              <w:rPr>
                <w:rFonts w:asciiTheme="majorHAnsi" w:hAnsiTheme="majorHAnsi"/>
                <w:sz w:val="20"/>
                <w:szCs w:val="20"/>
                <w:lang w:val="sq-AL"/>
              </w:rPr>
            </w:pPr>
            <w:r w:rsidRPr="0033579E">
              <w:rPr>
                <w:rFonts w:asciiTheme="majorHAnsi" w:hAnsiTheme="majorHAnsi"/>
                <w:sz w:val="20"/>
                <w:szCs w:val="20"/>
                <w:lang w:val="sq-AL"/>
              </w:rPr>
              <w:t>Element</w:t>
            </w:r>
            <w:r w:rsidR="0033579E" w:rsidRPr="0033579E">
              <w:rPr>
                <w:rFonts w:asciiTheme="majorHAnsi" w:hAnsiTheme="majorHAnsi"/>
                <w:sz w:val="20"/>
                <w:szCs w:val="20"/>
                <w:lang w:val="sq-AL"/>
              </w:rPr>
              <w:t>ë</w:t>
            </w:r>
            <w:r w:rsidRPr="0033579E">
              <w:rPr>
                <w:rFonts w:asciiTheme="majorHAnsi" w:hAnsiTheme="majorHAnsi"/>
                <w:sz w:val="20"/>
                <w:szCs w:val="20"/>
                <w:lang w:val="sq-AL"/>
              </w:rPr>
              <w:t>t p</w:t>
            </w:r>
            <w:r w:rsidR="0033579E" w:rsidRPr="0033579E">
              <w:rPr>
                <w:rFonts w:asciiTheme="majorHAnsi" w:hAnsiTheme="majorHAnsi"/>
                <w:sz w:val="20"/>
                <w:szCs w:val="20"/>
                <w:lang w:val="sq-AL"/>
              </w:rPr>
              <w:t>ë</w:t>
            </w:r>
            <w:r w:rsidRPr="0033579E">
              <w:rPr>
                <w:rFonts w:asciiTheme="majorHAnsi" w:hAnsiTheme="majorHAnsi"/>
                <w:sz w:val="20"/>
                <w:szCs w:val="20"/>
                <w:lang w:val="sq-AL"/>
              </w:rPr>
              <w:t>r dokumentimin e buxhetit nuk jan</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pjes</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e </w:t>
            </w:r>
            <w:r w:rsidR="00743398" w:rsidRPr="0033579E">
              <w:rPr>
                <w:rFonts w:asciiTheme="majorHAnsi" w:hAnsiTheme="majorHAnsi"/>
                <w:sz w:val="20"/>
                <w:szCs w:val="20"/>
                <w:lang w:val="sq-AL"/>
              </w:rPr>
              <w:t>propozimit</w:t>
            </w:r>
            <w:r w:rsidRPr="0033579E">
              <w:rPr>
                <w:rFonts w:asciiTheme="majorHAnsi" w:hAnsiTheme="majorHAnsi"/>
                <w:sz w:val="20"/>
                <w:szCs w:val="20"/>
                <w:lang w:val="sq-AL"/>
              </w:rPr>
              <w:t xml:space="preserve"> 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buxhetit 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tilla si</w:t>
            </w:r>
            <w:r w:rsidR="00F14BDE" w:rsidRPr="0033579E">
              <w:rPr>
                <w:rFonts w:asciiTheme="majorHAnsi" w:hAnsiTheme="majorHAnsi"/>
                <w:sz w:val="20"/>
                <w:szCs w:val="20"/>
                <w:lang w:val="sq-AL"/>
              </w:rPr>
              <w:t>:</w:t>
            </w:r>
          </w:p>
          <w:p w14:paraId="28FAF0D6" w14:textId="1BDF29A0" w:rsidR="00430A72" w:rsidRPr="0033579E" w:rsidRDefault="00E07514" w:rsidP="005F7580">
            <w:pPr>
              <w:pStyle w:val="ListParagraph"/>
              <w:numPr>
                <w:ilvl w:val="0"/>
                <w:numId w:val="22"/>
              </w:numPr>
              <w:ind w:left="144" w:hanging="144"/>
              <w:rPr>
                <w:rFonts w:asciiTheme="majorHAnsi" w:hAnsiTheme="majorHAnsi"/>
                <w:sz w:val="20"/>
                <w:szCs w:val="20"/>
                <w:lang w:val="sq-AL"/>
              </w:rPr>
            </w:pPr>
            <w:r w:rsidRPr="0033579E">
              <w:rPr>
                <w:rFonts w:asciiTheme="majorHAnsi" w:hAnsiTheme="majorHAnsi"/>
                <w:sz w:val="20"/>
                <w:szCs w:val="20"/>
                <w:lang w:val="sq-AL"/>
              </w:rPr>
              <w:t xml:space="preserve">Supozimet </w:t>
            </w:r>
            <w:r w:rsidR="00743398" w:rsidRPr="0033579E">
              <w:rPr>
                <w:rFonts w:asciiTheme="majorHAnsi" w:hAnsiTheme="majorHAnsi"/>
                <w:sz w:val="20"/>
                <w:szCs w:val="20"/>
                <w:lang w:val="sq-AL"/>
              </w:rPr>
              <w:t>makroekonomike</w:t>
            </w:r>
            <w:r w:rsidR="00430A72" w:rsidRPr="0033579E">
              <w:rPr>
                <w:rFonts w:asciiTheme="majorHAnsi" w:hAnsiTheme="majorHAnsi"/>
                <w:sz w:val="20"/>
                <w:szCs w:val="20"/>
                <w:lang w:val="sq-AL"/>
              </w:rPr>
              <w:t xml:space="preserve">, </w:t>
            </w:r>
            <w:r w:rsidR="00FF66EF" w:rsidRPr="0033579E">
              <w:rPr>
                <w:rFonts w:asciiTheme="majorHAnsi" w:hAnsiTheme="majorHAnsi"/>
                <w:sz w:val="20"/>
                <w:szCs w:val="20"/>
                <w:lang w:val="sq-AL"/>
              </w:rPr>
              <w:t>p</w:t>
            </w:r>
            <w:r w:rsidR="0033579E" w:rsidRPr="0033579E">
              <w:rPr>
                <w:rFonts w:asciiTheme="majorHAnsi" w:hAnsiTheme="majorHAnsi"/>
                <w:sz w:val="20"/>
                <w:szCs w:val="20"/>
                <w:lang w:val="sq-AL"/>
              </w:rPr>
              <w:t>ë</w:t>
            </w:r>
            <w:r w:rsidR="00FF66EF" w:rsidRPr="0033579E">
              <w:rPr>
                <w:rFonts w:asciiTheme="majorHAnsi" w:hAnsiTheme="majorHAnsi"/>
                <w:sz w:val="20"/>
                <w:szCs w:val="20"/>
                <w:lang w:val="sq-AL"/>
              </w:rPr>
              <w:t>rfshi</w:t>
            </w:r>
            <w:r w:rsidR="00743398">
              <w:rPr>
                <w:rFonts w:asciiTheme="majorHAnsi" w:hAnsiTheme="majorHAnsi"/>
                <w:sz w:val="20"/>
                <w:szCs w:val="20"/>
                <w:lang w:val="sq-AL"/>
              </w:rPr>
              <w:t>jn</w:t>
            </w:r>
            <w:r w:rsidR="0033579E" w:rsidRPr="0033579E">
              <w:rPr>
                <w:rFonts w:asciiTheme="majorHAnsi" w:hAnsiTheme="majorHAnsi"/>
                <w:sz w:val="20"/>
                <w:szCs w:val="20"/>
                <w:lang w:val="sq-AL"/>
              </w:rPr>
              <w:t>ë</w:t>
            </w:r>
            <w:r w:rsidR="00FF66EF" w:rsidRPr="0033579E">
              <w:rPr>
                <w:rFonts w:asciiTheme="majorHAnsi" w:hAnsiTheme="majorHAnsi"/>
                <w:sz w:val="20"/>
                <w:szCs w:val="20"/>
                <w:lang w:val="sq-AL"/>
              </w:rPr>
              <w:t xml:space="preserve"> t</w:t>
            </w:r>
            <w:r w:rsidR="0033579E" w:rsidRPr="0033579E">
              <w:rPr>
                <w:rFonts w:asciiTheme="majorHAnsi" w:hAnsiTheme="majorHAnsi"/>
                <w:sz w:val="20"/>
                <w:szCs w:val="20"/>
                <w:lang w:val="sq-AL"/>
              </w:rPr>
              <w:t>ë</w:t>
            </w:r>
            <w:r w:rsidR="00FF66EF" w:rsidRPr="0033579E">
              <w:rPr>
                <w:rFonts w:asciiTheme="majorHAnsi" w:hAnsiTheme="majorHAnsi"/>
                <w:sz w:val="20"/>
                <w:szCs w:val="20"/>
                <w:lang w:val="sq-AL"/>
              </w:rPr>
              <w:t xml:space="preserve"> pakt</w:t>
            </w:r>
            <w:r w:rsidR="0033579E" w:rsidRPr="0033579E">
              <w:rPr>
                <w:rFonts w:asciiTheme="majorHAnsi" w:hAnsiTheme="majorHAnsi"/>
                <w:sz w:val="20"/>
                <w:szCs w:val="20"/>
                <w:lang w:val="sq-AL"/>
              </w:rPr>
              <w:t>ë</w:t>
            </w:r>
            <w:r w:rsidR="00FF66EF" w:rsidRPr="0033579E">
              <w:rPr>
                <w:rFonts w:asciiTheme="majorHAnsi" w:hAnsiTheme="majorHAnsi"/>
                <w:sz w:val="20"/>
                <w:szCs w:val="20"/>
                <w:lang w:val="sq-AL"/>
              </w:rPr>
              <w:t>n vler</w:t>
            </w:r>
            <w:r w:rsidR="0033579E" w:rsidRPr="0033579E">
              <w:rPr>
                <w:rFonts w:asciiTheme="majorHAnsi" w:hAnsiTheme="majorHAnsi"/>
                <w:sz w:val="20"/>
                <w:szCs w:val="20"/>
                <w:lang w:val="sq-AL"/>
              </w:rPr>
              <w:t>ë</w:t>
            </w:r>
            <w:r w:rsidR="00FF66EF" w:rsidRPr="0033579E">
              <w:rPr>
                <w:rFonts w:asciiTheme="majorHAnsi" w:hAnsiTheme="majorHAnsi"/>
                <w:sz w:val="20"/>
                <w:szCs w:val="20"/>
                <w:lang w:val="sq-AL"/>
              </w:rPr>
              <w:t>sime t</w:t>
            </w:r>
            <w:r w:rsidR="0033579E" w:rsidRPr="0033579E">
              <w:rPr>
                <w:rFonts w:asciiTheme="majorHAnsi" w:hAnsiTheme="majorHAnsi"/>
                <w:sz w:val="20"/>
                <w:szCs w:val="20"/>
                <w:lang w:val="sq-AL"/>
              </w:rPr>
              <w:t>ë</w:t>
            </w:r>
            <w:r w:rsidR="00FF66EF" w:rsidRPr="0033579E">
              <w:rPr>
                <w:rFonts w:asciiTheme="majorHAnsi" w:hAnsiTheme="majorHAnsi"/>
                <w:sz w:val="20"/>
                <w:szCs w:val="20"/>
                <w:lang w:val="sq-AL"/>
              </w:rPr>
              <w:t xml:space="preserve"> rritjes s</w:t>
            </w:r>
            <w:r w:rsidR="0033579E" w:rsidRPr="0033579E">
              <w:rPr>
                <w:rFonts w:asciiTheme="majorHAnsi" w:hAnsiTheme="majorHAnsi"/>
                <w:sz w:val="20"/>
                <w:szCs w:val="20"/>
                <w:lang w:val="sq-AL"/>
              </w:rPr>
              <w:t>ë</w:t>
            </w:r>
            <w:r w:rsidR="00FF66EF" w:rsidRPr="0033579E">
              <w:rPr>
                <w:rFonts w:asciiTheme="majorHAnsi" w:hAnsiTheme="majorHAnsi"/>
                <w:sz w:val="20"/>
                <w:szCs w:val="20"/>
                <w:lang w:val="sq-AL"/>
              </w:rPr>
              <w:t xml:space="preserve"> PBB</w:t>
            </w:r>
            <w:r w:rsidR="00430A72" w:rsidRPr="0033579E">
              <w:rPr>
                <w:rFonts w:asciiTheme="majorHAnsi" w:hAnsiTheme="majorHAnsi"/>
                <w:sz w:val="20"/>
                <w:szCs w:val="20"/>
                <w:lang w:val="sq-AL"/>
              </w:rPr>
              <w:t xml:space="preserve">, </w:t>
            </w:r>
            <w:r w:rsidR="00FF66EF" w:rsidRPr="0033579E">
              <w:rPr>
                <w:rFonts w:asciiTheme="majorHAnsi" w:hAnsiTheme="majorHAnsi"/>
                <w:sz w:val="20"/>
                <w:szCs w:val="20"/>
                <w:lang w:val="sq-AL"/>
              </w:rPr>
              <w:t>inflacioni</w:t>
            </w:r>
            <w:r w:rsidR="00743398">
              <w:rPr>
                <w:rFonts w:asciiTheme="majorHAnsi" w:hAnsiTheme="majorHAnsi"/>
                <w:sz w:val="20"/>
                <w:szCs w:val="20"/>
                <w:lang w:val="sq-AL"/>
              </w:rPr>
              <w:t>t</w:t>
            </w:r>
            <w:r w:rsidR="00430A72" w:rsidRPr="0033579E">
              <w:rPr>
                <w:rFonts w:asciiTheme="majorHAnsi" w:hAnsiTheme="majorHAnsi"/>
                <w:sz w:val="20"/>
                <w:szCs w:val="20"/>
                <w:lang w:val="sq-AL"/>
              </w:rPr>
              <w:t xml:space="preserve">, </w:t>
            </w:r>
            <w:r w:rsidR="00FF66EF" w:rsidRPr="0033579E">
              <w:rPr>
                <w:rFonts w:asciiTheme="majorHAnsi" w:hAnsiTheme="majorHAnsi"/>
                <w:sz w:val="20"/>
                <w:szCs w:val="20"/>
                <w:lang w:val="sq-AL"/>
              </w:rPr>
              <w:lastRenderedPageBreak/>
              <w:t>norma</w:t>
            </w:r>
            <w:r w:rsidR="00743398">
              <w:rPr>
                <w:rFonts w:asciiTheme="majorHAnsi" w:hAnsiTheme="majorHAnsi"/>
                <w:sz w:val="20"/>
                <w:szCs w:val="20"/>
                <w:lang w:val="sq-AL"/>
              </w:rPr>
              <w:t>ve t</w:t>
            </w:r>
            <w:r w:rsidR="00743398" w:rsidRPr="0033579E">
              <w:rPr>
                <w:rFonts w:asciiTheme="majorHAnsi" w:hAnsiTheme="majorHAnsi"/>
                <w:sz w:val="20"/>
                <w:szCs w:val="20"/>
                <w:lang w:val="sq-AL"/>
              </w:rPr>
              <w:t>ë</w:t>
            </w:r>
            <w:r w:rsidR="00743398">
              <w:rPr>
                <w:rFonts w:asciiTheme="majorHAnsi" w:hAnsiTheme="majorHAnsi"/>
                <w:sz w:val="20"/>
                <w:szCs w:val="20"/>
                <w:lang w:val="sq-AL"/>
              </w:rPr>
              <w:t xml:space="preserve"> </w:t>
            </w:r>
            <w:r w:rsidR="00FF66EF" w:rsidRPr="0033579E">
              <w:rPr>
                <w:rFonts w:asciiTheme="majorHAnsi" w:hAnsiTheme="majorHAnsi"/>
                <w:sz w:val="20"/>
                <w:szCs w:val="20"/>
                <w:lang w:val="sq-AL"/>
              </w:rPr>
              <w:t>interesit</w:t>
            </w:r>
            <w:r w:rsidR="00430A72" w:rsidRPr="0033579E">
              <w:rPr>
                <w:rFonts w:asciiTheme="majorHAnsi" w:hAnsiTheme="majorHAnsi"/>
                <w:sz w:val="20"/>
                <w:szCs w:val="20"/>
                <w:lang w:val="sq-AL"/>
              </w:rPr>
              <w:t xml:space="preserve">, </w:t>
            </w:r>
            <w:r w:rsidR="00FF66EF" w:rsidRPr="0033579E">
              <w:rPr>
                <w:rFonts w:asciiTheme="majorHAnsi" w:hAnsiTheme="majorHAnsi"/>
                <w:sz w:val="20"/>
                <w:szCs w:val="20"/>
                <w:lang w:val="sq-AL"/>
              </w:rPr>
              <w:t>dhe k</w:t>
            </w:r>
            <w:r w:rsidR="0033579E" w:rsidRPr="0033579E">
              <w:rPr>
                <w:rFonts w:asciiTheme="majorHAnsi" w:hAnsiTheme="majorHAnsi"/>
                <w:sz w:val="20"/>
                <w:szCs w:val="20"/>
                <w:lang w:val="sq-AL"/>
              </w:rPr>
              <w:t>ë</w:t>
            </w:r>
            <w:r w:rsidR="00FF66EF" w:rsidRPr="0033579E">
              <w:rPr>
                <w:rFonts w:asciiTheme="majorHAnsi" w:hAnsiTheme="majorHAnsi"/>
                <w:sz w:val="20"/>
                <w:szCs w:val="20"/>
                <w:lang w:val="sq-AL"/>
              </w:rPr>
              <w:t>mbimi</w:t>
            </w:r>
            <w:r w:rsidR="00743398">
              <w:rPr>
                <w:rFonts w:asciiTheme="majorHAnsi" w:hAnsiTheme="majorHAnsi"/>
                <w:sz w:val="20"/>
                <w:szCs w:val="20"/>
                <w:lang w:val="sq-AL"/>
              </w:rPr>
              <w:t>t</w:t>
            </w:r>
            <w:r w:rsidR="00FF66EF" w:rsidRPr="0033579E">
              <w:rPr>
                <w:rFonts w:asciiTheme="majorHAnsi" w:hAnsiTheme="majorHAnsi"/>
                <w:sz w:val="20"/>
                <w:szCs w:val="20"/>
                <w:lang w:val="sq-AL"/>
              </w:rPr>
              <w:t xml:space="preserve"> valutor </w:t>
            </w:r>
          </w:p>
          <w:p w14:paraId="3DF61836" w14:textId="4020CF39" w:rsidR="00430A72" w:rsidRPr="0033579E" w:rsidRDefault="00FF66EF" w:rsidP="005F7580">
            <w:pPr>
              <w:pStyle w:val="ListParagraph"/>
              <w:numPr>
                <w:ilvl w:val="0"/>
                <w:numId w:val="22"/>
              </w:numPr>
              <w:ind w:left="144" w:hanging="144"/>
              <w:rPr>
                <w:rFonts w:asciiTheme="majorHAnsi" w:hAnsiTheme="majorHAnsi"/>
                <w:sz w:val="20"/>
                <w:szCs w:val="20"/>
                <w:lang w:val="sq-AL"/>
              </w:rPr>
            </w:pPr>
            <w:r w:rsidRPr="0033579E">
              <w:rPr>
                <w:rFonts w:asciiTheme="majorHAnsi" w:hAnsiTheme="majorHAnsi"/>
                <w:sz w:val="20"/>
                <w:szCs w:val="20"/>
                <w:lang w:val="sq-AL"/>
              </w:rPr>
              <w:t>Stoku i borxhit</w:t>
            </w:r>
            <w:r w:rsidR="00430A72" w:rsidRPr="0033579E">
              <w:rPr>
                <w:rFonts w:asciiTheme="majorHAnsi" w:hAnsiTheme="majorHAnsi"/>
                <w:sz w:val="20"/>
                <w:szCs w:val="20"/>
                <w:lang w:val="sq-AL"/>
              </w:rPr>
              <w:t xml:space="preserve">, </w:t>
            </w:r>
            <w:r w:rsidRPr="0033579E">
              <w:rPr>
                <w:rFonts w:asciiTheme="majorHAnsi" w:hAnsiTheme="majorHAnsi"/>
                <w:sz w:val="20"/>
                <w:szCs w:val="20"/>
                <w:lang w:val="sq-AL"/>
              </w:rPr>
              <w:t>p</w:t>
            </w:r>
            <w:r w:rsidR="0033579E" w:rsidRPr="0033579E">
              <w:rPr>
                <w:rFonts w:asciiTheme="majorHAnsi" w:hAnsiTheme="majorHAnsi"/>
                <w:sz w:val="20"/>
                <w:szCs w:val="20"/>
                <w:lang w:val="sq-AL"/>
              </w:rPr>
              <w:t>ë</w:t>
            </w:r>
            <w:r w:rsidRPr="0033579E">
              <w:rPr>
                <w:rFonts w:asciiTheme="majorHAnsi" w:hAnsiTheme="majorHAnsi"/>
                <w:sz w:val="20"/>
                <w:szCs w:val="20"/>
                <w:lang w:val="sq-AL"/>
              </w:rPr>
              <w:t>rfshir</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detaje 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pakt</w:t>
            </w:r>
            <w:r w:rsidR="0033579E" w:rsidRPr="0033579E">
              <w:rPr>
                <w:rFonts w:asciiTheme="majorHAnsi" w:hAnsiTheme="majorHAnsi"/>
                <w:sz w:val="20"/>
                <w:szCs w:val="20"/>
                <w:lang w:val="sq-AL"/>
              </w:rPr>
              <w:t>ë</w:t>
            </w:r>
            <w:r w:rsidRPr="0033579E">
              <w:rPr>
                <w:rFonts w:asciiTheme="majorHAnsi" w:hAnsiTheme="majorHAnsi"/>
                <w:sz w:val="20"/>
                <w:szCs w:val="20"/>
                <w:lang w:val="sq-AL"/>
              </w:rPr>
              <w:t>n p</w:t>
            </w:r>
            <w:r w:rsidR="0033579E" w:rsidRPr="0033579E">
              <w:rPr>
                <w:rFonts w:asciiTheme="majorHAnsi" w:hAnsiTheme="majorHAnsi"/>
                <w:sz w:val="20"/>
                <w:szCs w:val="20"/>
                <w:lang w:val="sq-AL"/>
              </w:rPr>
              <w:t>ë</w:t>
            </w:r>
            <w:r w:rsidRPr="0033579E">
              <w:rPr>
                <w:rFonts w:asciiTheme="majorHAnsi" w:hAnsiTheme="majorHAnsi"/>
                <w:sz w:val="20"/>
                <w:szCs w:val="20"/>
                <w:lang w:val="sq-AL"/>
              </w:rPr>
              <w:t>r fillimin e</w:t>
            </w:r>
            <w:r w:rsidR="00BB13D5" w:rsidRPr="0033579E">
              <w:rPr>
                <w:rFonts w:asciiTheme="majorHAnsi" w:hAnsiTheme="majorHAnsi"/>
                <w:sz w:val="20"/>
                <w:szCs w:val="20"/>
                <w:lang w:val="sq-AL"/>
              </w:rPr>
              <w:t xml:space="preserve"> vitit aktual </w:t>
            </w:r>
            <w:r w:rsidR="00BB13D5" w:rsidRPr="00743398">
              <w:rPr>
                <w:rFonts w:asciiTheme="majorHAnsi" w:hAnsiTheme="majorHAnsi"/>
                <w:sz w:val="20"/>
                <w:szCs w:val="20"/>
                <w:lang w:val="sq-AL"/>
              </w:rPr>
              <w:t>fiskal t</w:t>
            </w:r>
            <w:r w:rsidR="0033579E" w:rsidRPr="00743398">
              <w:rPr>
                <w:rFonts w:asciiTheme="majorHAnsi" w:hAnsiTheme="majorHAnsi"/>
                <w:sz w:val="20"/>
                <w:szCs w:val="20"/>
                <w:lang w:val="sq-AL"/>
              </w:rPr>
              <w:t>ë</w:t>
            </w:r>
            <w:r w:rsidR="00BB13D5" w:rsidRPr="00743398">
              <w:rPr>
                <w:rFonts w:asciiTheme="majorHAnsi" w:hAnsiTheme="majorHAnsi"/>
                <w:sz w:val="20"/>
                <w:szCs w:val="20"/>
                <w:lang w:val="sq-AL"/>
              </w:rPr>
              <w:t xml:space="preserve"> prezantuar n</w:t>
            </w:r>
            <w:r w:rsidR="0033579E" w:rsidRPr="00743398">
              <w:rPr>
                <w:rFonts w:asciiTheme="majorHAnsi" w:hAnsiTheme="majorHAnsi"/>
                <w:sz w:val="20"/>
                <w:szCs w:val="20"/>
                <w:lang w:val="sq-AL"/>
              </w:rPr>
              <w:t>ë</w:t>
            </w:r>
            <w:r w:rsidR="00BB13D5" w:rsidRPr="00743398">
              <w:rPr>
                <w:rFonts w:asciiTheme="majorHAnsi" w:hAnsiTheme="majorHAnsi"/>
                <w:sz w:val="20"/>
                <w:szCs w:val="20"/>
                <w:lang w:val="sq-AL"/>
              </w:rPr>
              <w:t xml:space="preserve"> p</w:t>
            </w:r>
            <w:r w:rsidR="0033579E" w:rsidRPr="00743398">
              <w:rPr>
                <w:rFonts w:asciiTheme="majorHAnsi" w:hAnsiTheme="majorHAnsi"/>
                <w:sz w:val="20"/>
                <w:szCs w:val="20"/>
                <w:lang w:val="sq-AL"/>
              </w:rPr>
              <w:t>ë</w:t>
            </w:r>
            <w:r w:rsidR="00BB13D5" w:rsidRPr="00743398">
              <w:rPr>
                <w:rFonts w:asciiTheme="majorHAnsi" w:hAnsiTheme="majorHAnsi"/>
                <w:sz w:val="20"/>
                <w:szCs w:val="20"/>
                <w:lang w:val="sq-AL"/>
              </w:rPr>
              <w:t>rputhje me</w:t>
            </w:r>
            <w:r w:rsidR="00430A72" w:rsidRPr="00743398">
              <w:rPr>
                <w:rFonts w:asciiTheme="majorHAnsi" w:hAnsiTheme="majorHAnsi"/>
                <w:sz w:val="20"/>
                <w:szCs w:val="20"/>
                <w:lang w:val="sq-AL"/>
              </w:rPr>
              <w:t xml:space="preserve"> GFS </w:t>
            </w:r>
            <w:r w:rsidR="00BB13D5" w:rsidRPr="00743398">
              <w:rPr>
                <w:rFonts w:asciiTheme="majorHAnsi" w:hAnsiTheme="majorHAnsi"/>
                <w:sz w:val="20"/>
                <w:szCs w:val="20"/>
                <w:lang w:val="sq-AL"/>
              </w:rPr>
              <w:t>apo standarde t</w:t>
            </w:r>
            <w:r w:rsidR="0033579E" w:rsidRPr="00743398">
              <w:rPr>
                <w:rFonts w:asciiTheme="majorHAnsi" w:hAnsiTheme="majorHAnsi"/>
                <w:sz w:val="20"/>
                <w:szCs w:val="20"/>
                <w:lang w:val="sq-AL"/>
              </w:rPr>
              <w:t>ë</w:t>
            </w:r>
            <w:r w:rsidR="00BB13D5" w:rsidRPr="00743398">
              <w:rPr>
                <w:rFonts w:asciiTheme="majorHAnsi" w:hAnsiTheme="majorHAnsi"/>
                <w:sz w:val="20"/>
                <w:szCs w:val="20"/>
                <w:lang w:val="sq-AL"/>
              </w:rPr>
              <w:t xml:space="preserve"> tjera t</w:t>
            </w:r>
            <w:r w:rsidR="0033579E" w:rsidRPr="00743398">
              <w:rPr>
                <w:rFonts w:asciiTheme="majorHAnsi" w:hAnsiTheme="majorHAnsi"/>
                <w:sz w:val="20"/>
                <w:szCs w:val="20"/>
                <w:lang w:val="sq-AL"/>
              </w:rPr>
              <w:t>ë</w:t>
            </w:r>
            <w:r w:rsidR="00BB13D5" w:rsidRPr="00743398">
              <w:rPr>
                <w:rFonts w:asciiTheme="majorHAnsi" w:hAnsiTheme="majorHAnsi"/>
                <w:sz w:val="20"/>
                <w:szCs w:val="20"/>
                <w:lang w:val="sq-AL"/>
              </w:rPr>
              <w:t xml:space="preserve"> krahasueshme</w:t>
            </w:r>
            <w:r w:rsidR="00BB13D5" w:rsidRPr="0033579E">
              <w:rPr>
                <w:rFonts w:asciiTheme="majorHAnsi" w:hAnsiTheme="majorHAnsi"/>
                <w:sz w:val="20"/>
                <w:szCs w:val="20"/>
                <w:lang w:val="sq-AL"/>
              </w:rPr>
              <w:t xml:space="preserve"> </w:t>
            </w:r>
          </w:p>
          <w:p w14:paraId="250B9A9F" w14:textId="610FEE45" w:rsidR="00430A72" w:rsidRPr="0033579E" w:rsidRDefault="00BB13D5" w:rsidP="005F7580">
            <w:pPr>
              <w:pStyle w:val="ListParagraph"/>
              <w:numPr>
                <w:ilvl w:val="0"/>
                <w:numId w:val="22"/>
              </w:numPr>
              <w:ind w:left="144" w:hanging="144"/>
              <w:rPr>
                <w:rFonts w:asciiTheme="majorHAnsi" w:hAnsiTheme="majorHAnsi"/>
                <w:sz w:val="20"/>
                <w:szCs w:val="20"/>
                <w:lang w:val="sq-AL"/>
              </w:rPr>
            </w:pPr>
            <w:r w:rsidRPr="0033579E">
              <w:rPr>
                <w:rFonts w:asciiTheme="majorHAnsi" w:hAnsiTheme="majorHAnsi"/>
                <w:sz w:val="20"/>
                <w:szCs w:val="20"/>
                <w:lang w:val="sq-AL"/>
              </w:rPr>
              <w:t>Asetet financiare</w:t>
            </w:r>
            <w:r w:rsidR="00430A72" w:rsidRPr="0033579E">
              <w:rPr>
                <w:rFonts w:asciiTheme="majorHAnsi" w:hAnsiTheme="majorHAnsi"/>
                <w:sz w:val="20"/>
                <w:szCs w:val="20"/>
                <w:lang w:val="sq-AL"/>
              </w:rPr>
              <w:t xml:space="preserve">, </w:t>
            </w:r>
            <w:r w:rsidRPr="0033579E">
              <w:rPr>
                <w:rFonts w:asciiTheme="majorHAnsi" w:hAnsiTheme="majorHAnsi"/>
                <w:sz w:val="20"/>
                <w:szCs w:val="20"/>
                <w:lang w:val="sq-AL"/>
              </w:rPr>
              <w:t>p</w:t>
            </w:r>
            <w:r w:rsidR="0033579E" w:rsidRPr="0033579E">
              <w:rPr>
                <w:rFonts w:asciiTheme="majorHAnsi" w:hAnsiTheme="majorHAnsi"/>
                <w:sz w:val="20"/>
                <w:szCs w:val="20"/>
                <w:lang w:val="sq-AL"/>
              </w:rPr>
              <w:t>ë</w:t>
            </w:r>
            <w:r w:rsidRPr="0033579E">
              <w:rPr>
                <w:rFonts w:asciiTheme="majorHAnsi" w:hAnsiTheme="majorHAnsi"/>
                <w:sz w:val="20"/>
                <w:szCs w:val="20"/>
                <w:lang w:val="sq-AL"/>
              </w:rPr>
              <w:t>rfshir</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detaje 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pakt</w:t>
            </w:r>
            <w:r w:rsidR="0033579E" w:rsidRPr="0033579E">
              <w:rPr>
                <w:rFonts w:asciiTheme="majorHAnsi" w:hAnsiTheme="majorHAnsi"/>
                <w:sz w:val="20"/>
                <w:szCs w:val="20"/>
                <w:lang w:val="sq-AL"/>
              </w:rPr>
              <w:t>ë</w:t>
            </w:r>
            <w:r w:rsidRPr="0033579E">
              <w:rPr>
                <w:rFonts w:asciiTheme="majorHAnsi" w:hAnsiTheme="majorHAnsi"/>
                <w:sz w:val="20"/>
                <w:szCs w:val="20"/>
                <w:lang w:val="sq-AL"/>
              </w:rPr>
              <w:t>n p</w:t>
            </w:r>
            <w:r w:rsidR="0033579E" w:rsidRPr="0033579E">
              <w:rPr>
                <w:rFonts w:asciiTheme="majorHAnsi" w:hAnsiTheme="majorHAnsi"/>
                <w:sz w:val="20"/>
                <w:szCs w:val="20"/>
                <w:lang w:val="sq-AL"/>
              </w:rPr>
              <w:t>ë</w:t>
            </w:r>
            <w:r w:rsidRPr="0033579E">
              <w:rPr>
                <w:rFonts w:asciiTheme="majorHAnsi" w:hAnsiTheme="majorHAnsi"/>
                <w:sz w:val="20"/>
                <w:szCs w:val="20"/>
                <w:lang w:val="sq-AL"/>
              </w:rPr>
              <w:t>r fillimin e vitit aktual fiskal 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paraqitur n</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w:t>
            </w:r>
            <w:r w:rsidR="00743398" w:rsidRPr="0033579E">
              <w:rPr>
                <w:rFonts w:asciiTheme="majorHAnsi" w:hAnsiTheme="majorHAnsi"/>
                <w:sz w:val="20"/>
                <w:szCs w:val="20"/>
                <w:lang w:val="sq-AL"/>
              </w:rPr>
              <w:t>përputhje</w:t>
            </w:r>
            <w:r w:rsidRPr="0033579E">
              <w:rPr>
                <w:rFonts w:asciiTheme="majorHAnsi" w:hAnsiTheme="majorHAnsi"/>
                <w:sz w:val="20"/>
                <w:szCs w:val="20"/>
                <w:lang w:val="sq-AL"/>
              </w:rPr>
              <w:t xml:space="preserve"> me </w:t>
            </w:r>
            <w:r w:rsidR="00430A72" w:rsidRPr="0033579E">
              <w:rPr>
                <w:rFonts w:asciiTheme="majorHAnsi" w:hAnsiTheme="majorHAnsi"/>
                <w:sz w:val="20"/>
                <w:szCs w:val="20"/>
                <w:lang w:val="sq-AL"/>
              </w:rPr>
              <w:t xml:space="preserve">GFS </w:t>
            </w:r>
            <w:r w:rsidRPr="0033579E">
              <w:rPr>
                <w:rFonts w:asciiTheme="majorHAnsi" w:hAnsiTheme="majorHAnsi"/>
                <w:sz w:val="20"/>
                <w:szCs w:val="20"/>
                <w:lang w:val="sq-AL"/>
              </w:rPr>
              <w:t>apo standarde 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tjera 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krahasueshme </w:t>
            </w:r>
          </w:p>
          <w:p w14:paraId="493798C8" w14:textId="475A7558" w:rsidR="00430A72" w:rsidRPr="0033579E" w:rsidRDefault="00BB13D5" w:rsidP="005F7580">
            <w:pPr>
              <w:pStyle w:val="ListParagraph"/>
              <w:numPr>
                <w:ilvl w:val="0"/>
                <w:numId w:val="22"/>
              </w:numPr>
              <w:ind w:left="144" w:hanging="144"/>
              <w:rPr>
                <w:rFonts w:asciiTheme="majorHAnsi" w:hAnsiTheme="majorHAnsi"/>
                <w:sz w:val="20"/>
                <w:szCs w:val="20"/>
                <w:lang w:val="sq-AL"/>
              </w:rPr>
            </w:pPr>
            <w:r w:rsidRPr="0033579E">
              <w:rPr>
                <w:rFonts w:asciiTheme="majorHAnsi" w:hAnsiTheme="majorHAnsi"/>
                <w:sz w:val="20"/>
                <w:szCs w:val="20"/>
                <w:lang w:val="sq-AL"/>
              </w:rPr>
              <w:t>Informacion i p</w:t>
            </w:r>
            <w:r w:rsidR="0033579E" w:rsidRPr="0033579E">
              <w:rPr>
                <w:rFonts w:asciiTheme="majorHAnsi" w:hAnsiTheme="majorHAnsi"/>
                <w:sz w:val="20"/>
                <w:szCs w:val="20"/>
                <w:lang w:val="sq-AL"/>
              </w:rPr>
              <w:t>ë</w:t>
            </w:r>
            <w:r w:rsidRPr="0033579E">
              <w:rPr>
                <w:rFonts w:asciiTheme="majorHAnsi" w:hAnsiTheme="majorHAnsi"/>
                <w:sz w:val="20"/>
                <w:szCs w:val="20"/>
                <w:lang w:val="sq-AL"/>
              </w:rPr>
              <w:t>rmbledhur p</w:t>
            </w:r>
            <w:r w:rsidR="0033579E" w:rsidRPr="0033579E">
              <w:rPr>
                <w:rFonts w:asciiTheme="majorHAnsi" w:hAnsiTheme="majorHAnsi"/>
                <w:sz w:val="20"/>
                <w:szCs w:val="20"/>
                <w:lang w:val="sq-AL"/>
              </w:rPr>
              <w:t>ë</w:t>
            </w:r>
            <w:r w:rsidRPr="0033579E">
              <w:rPr>
                <w:rFonts w:asciiTheme="majorHAnsi" w:hAnsiTheme="majorHAnsi"/>
                <w:sz w:val="20"/>
                <w:szCs w:val="20"/>
                <w:lang w:val="sq-AL"/>
              </w:rPr>
              <w:t>r risqe</w:t>
            </w:r>
            <w:r w:rsidR="00743398">
              <w:rPr>
                <w:rFonts w:asciiTheme="majorHAnsi" w:hAnsiTheme="majorHAnsi"/>
                <w:sz w:val="20"/>
                <w:szCs w:val="20"/>
                <w:lang w:val="sq-AL"/>
              </w:rPr>
              <w:t xml:space="preserve">t </w:t>
            </w:r>
            <w:r w:rsidRPr="0033579E">
              <w:rPr>
                <w:rFonts w:asciiTheme="majorHAnsi" w:hAnsiTheme="majorHAnsi"/>
                <w:sz w:val="20"/>
                <w:szCs w:val="20"/>
                <w:lang w:val="sq-AL"/>
              </w:rPr>
              <w:t>fiskale</w:t>
            </w:r>
            <w:r w:rsidR="00430A72" w:rsidRPr="0033579E">
              <w:rPr>
                <w:rFonts w:asciiTheme="majorHAnsi" w:hAnsiTheme="majorHAnsi"/>
                <w:sz w:val="20"/>
                <w:szCs w:val="20"/>
                <w:lang w:val="sq-AL"/>
              </w:rPr>
              <w:t xml:space="preserve">, </w:t>
            </w:r>
            <w:r w:rsidRPr="0033579E">
              <w:rPr>
                <w:rFonts w:asciiTheme="majorHAnsi" w:hAnsiTheme="majorHAnsi"/>
                <w:sz w:val="20"/>
                <w:szCs w:val="20"/>
                <w:lang w:val="sq-AL"/>
              </w:rPr>
              <w:t>p</w:t>
            </w:r>
            <w:r w:rsidR="0033579E" w:rsidRPr="0033579E">
              <w:rPr>
                <w:rFonts w:asciiTheme="majorHAnsi" w:hAnsiTheme="majorHAnsi"/>
                <w:sz w:val="20"/>
                <w:szCs w:val="20"/>
                <w:lang w:val="sq-AL"/>
              </w:rPr>
              <w:t>ë</w:t>
            </w:r>
            <w:r w:rsidRPr="0033579E">
              <w:rPr>
                <w:rFonts w:asciiTheme="majorHAnsi" w:hAnsiTheme="majorHAnsi"/>
                <w:sz w:val="20"/>
                <w:szCs w:val="20"/>
                <w:lang w:val="sq-AL"/>
              </w:rPr>
              <w:t>rfshir</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pasive</w:t>
            </w:r>
            <w:r w:rsidR="00743398">
              <w:rPr>
                <w:rFonts w:asciiTheme="majorHAnsi" w:hAnsiTheme="majorHAnsi"/>
                <w:sz w:val="20"/>
                <w:szCs w:val="20"/>
                <w:lang w:val="sq-AL"/>
              </w:rPr>
              <w:t>t</w:t>
            </w:r>
            <w:r w:rsidRPr="0033579E">
              <w:rPr>
                <w:rFonts w:asciiTheme="majorHAnsi" w:hAnsiTheme="majorHAnsi"/>
                <w:sz w:val="20"/>
                <w:szCs w:val="20"/>
                <w:lang w:val="sq-AL"/>
              </w:rPr>
              <w:t xml:space="preserve"> e </w:t>
            </w:r>
            <w:r w:rsidR="00743398">
              <w:rPr>
                <w:rFonts w:asciiTheme="majorHAnsi" w:hAnsiTheme="majorHAnsi"/>
                <w:sz w:val="20"/>
                <w:szCs w:val="20"/>
                <w:lang w:val="sq-AL"/>
              </w:rPr>
              <w:t xml:space="preserve">paparashikuara, </w:t>
            </w:r>
            <w:r w:rsidRPr="0033579E">
              <w:rPr>
                <w:rFonts w:asciiTheme="majorHAnsi" w:hAnsiTheme="majorHAnsi"/>
                <w:sz w:val="20"/>
                <w:szCs w:val="20"/>
                <w:lang w:val="sq-AL"/>
              </w:rPr>
              <w:t>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tilla si garancit</w:t>
            </w:r>
            <w:r w:rsidR="0033579E" w:rsidRPr="0033579E">
              <w:rPr>
                <w:rFonts w:asciiTheme="majorHAnsi" w:hAnsiTheme="majorHAnsi"/>
                <w:sz w:val="20"/>
                <w:szCs w:val="20"/>
                <w:lang w:val="sq-AL"/>
              </w:rPr>
              <w:t>ë</w:t>
            </w:r>
            <w:r w:rsidR="00430A72" w:rsidRPr="0033579E">
              <w:rPr>
                <w:rFonts w:asciiTheme="majorHAnsi" w:hAnsiTheme="majorHAnsi"/>
                <w:sz w:val="20"/>
                <w:szCs w:val="20"/>
                <w:lang w:val="sq-AL"/>
              </w:rPr>
              <w:t xml:space="preserve">, </w:t>
            </w:r>
            <w:r w:rsidRPr="0033579E">
              <w:rPr>
                <w:rFonts w:asciiTheme="majorHAnsi" w:hAnsiTheme="majorHAnsi"/>
                <w:sz w:val="20"/>
                <w:szCs w:val="20"/>
                <w:lang w:val="sq-AL"/>
              </w:rPr>
              <w:t>dhe detyrimet e kusht</w:t>
            </w:r>
            <w:r w:rsidR="0033579E" w:rsidRPr="0033579E">
              <w:rPr>
                <w:rFonts w:asciiTheme="majorHAnsi" w:hAnsiTheme="majorHAnsi"/>
                <w:sz w:val="20"/>
                <w:szCs w:val="20"/>
                <w:lang w:val="sq-AL"/>
              </w:rPr>
              <w:t>ë</w:t>
            </w:r>
            <w:r w:rsidRPr="0033579E">
              <w:rPr>
                <w:rFonts w:asciiTheme="majorHAnsi" w:hAnsiTheme="majorHAnsi"/>
                <w:sz w:val="20"/>
                <w:szCs w:val="20"/>
                <w:lang w:val="sq-AL"/>
              </w:rPr>
              <w:t>zuara 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bashk</w:t>
            </w:r>
            <w:r w:rsidR="0033579E" w:rsidRPr="0033579E">
              <w:rPr>
                <w:rFonts w:asciiTheme="majorHAnsi" w:hAnsiTheme="majorHAnsi"/>
                <w:sz w:val="20"/>
                <w:szCs w:val="20"/>
                <w:lang w:val="sq-AL"/>
              </w:rPr>
              <w:t>ë</w:t>
            </w:r>
            <w:r w:rsidRPr="0033579E">
              <w:rPr>
                <w:rFonts w:asciiTheme="majorHAnsi" w:hAnsiTheme="majorHAnsi"/>
                <w:sz w:val="20"/>
                <w:szCs w:val="20"/>
                <w:lang w:val="sq-AL"/>
              </w:rPr>
              <w:t>ngjitura n</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instrumentet e financimit 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struktur</w:t>
            </w:r>
            <w:r w:rsidR="0033579E" w:rsidRPr="0033579E">
              <w:rPr>
                <w:rFonts w:asciiTheme="majorHAnsi" w:hAnsiTheme="majorHAnsi"/>
                <w:sz w:val="20"/>
                <w:szCs w:val="20"/>
                <w:lang w:val="sq-AL"/>
              </w:rPr>
              <w:t>ë</w:t>
            </w:r>
            <w:r w:rsidRPr="0033579E">
              <w:rPr>
                <w:rFonts w:asciiTheme="majorHAnsi" w:hAnsiTheme="majorHAnsi"/>
                <w:sz w:val="20"/>
                <w:szCs w:val="20"/>
                <w:lang w:val="sq-AL"/>
              </w:rPr>
              <w:t>s 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tilla si </w:t>
            </w:r>
            <w:r w:rsidR="00743398" w:rsidRPr="0033579E">
              <w:rPr>
                <w:rFonts w:asciiTheme="majorHAnsi" w:hAnsiTheme="majorHAnsi"/>
                <w:sz w:val="20"/>
                <w:szCs w:val="20"/>
                <w:lang w:val="sq-AL"/>
              </w:rPr>
              <w:t>kontratat</w:t>
            </w:r>
            <w:r w:rsidRPr="0033579E">
              <w:rPr>
                <w:rFonts w:asciiTheme="majorHAnsi" w:hAnsiTheme="majorHAnsi"/>
                <w:sz w:val="20"/>
                <w:szCs w:val="20"/>
                <w:lang w:val="sq-AL"/>
              </w:rPr>
              <w:t xml:space="preserve"> e partneritetit publik -privat </w:t>
            </w:r>
            <w:r w:rsidR="00430A72" w:rsidRPr="0033579E">
              <w:rPr>
                <w:rFonts w:asciiTheme="majorHAnsi" w:hAnsiTheme="majorHAnsi"/>
                <w:sz w:val="20"/>
                <w:szCs w:val="20"/>
                <w:lang w:val="sq-AL"/>
              </w:rPr>
              <w:t xml:space="preserve">(PPP), </w:t>
            </w:r>
            <w:r w:rsidRPr="0033579E">
              <w:rPr>
                <w:rFonts w:asciiTheme="majorHAnsi" w:hAnsiTheme="majorHAnsi"/>
                <w:sz w:val="20"/>
                <w:szCs w:val="20"/>
                <w:lang w:val="sq-AL"/>
              </w:rPr>
              <w:t>dhe k</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shtu me </w:t>
            </w:r>
            <w:r w:rsidR="00743398" w:rsidRPr="0033579E">
              <w:rPr>
                <w:rFonts w:asciiTheme="majorHAnsi" w:hAnsiTheme="majorHAnsi"/>
                <w:sz w:val="20"/>
                <w:szCs w:val="20"/>
                <w:lang w:val="sq-AL"/>
              </w:rPr>
              <w:t>radhë</w:t>
            </w:r>
            <w:r w:rsidRPr="0033579E">
              <w:rPr>
                <w:rFonts w:asciiTheme="majorHAnsi" w:hAnsiTheme="majorHAnsi"/>
                <w:sz w:val="20"/>
                <w:szCs w:val="20"/>
                <w:lang w:val="sq-AL"/>
              </w:rPr>
              <w:t xml:space="preserve"> </w:t>
            </w:r>
          </w:p>
          <w:p w14:paraId="74ED1462" w14:textId="6D40B7A2" w:rsidR="00430A72" w:rsidRPr="0033579E" w:rsidRDefault="00BB13D5" w:rsidP="005F7580">
            <w:pPr>
              <w:pStyle w:val="ListParagraph"/>
              <w:numPr>
                <w:ilvl w:val="0"/>
                <w:numId w:val="22"/>
              </w:numPr>
              <w:ind w:left="144" w:hanging="144"/>
              <w:rPr>
                <w:rFonts w:asciiTheme="majorHAnsi" w:hAnsiTheme="majorHAnsi"/>
                <w:sz w:val="20"/>
                <w:szCs w:val="20"/>
                <w:lang w:val="sq-AL"/>
              </w:rPr>
            </w:pPr>
            <w:r w:rsidRPr="0033579E">
              <w:rPr>
                <w:rFonts w:asciiTheme="majorHAnsi" w:hAnsiTheme="majorHAnsi"/>
                <w:sz w:val="20"/>
                <w:szCs w:val="20"/>
                <w:lang w:val="sq-AL"/>
              </w:rPr>
              <w:t>Shpjegimi i i</w:t>
            </w:r>
            <w:r w:rsidR="002E5B69" w:rsidRPr="0033579E">
              <w:rPr>
                <w:rFonts w:asciiTheme="majorHAnsi" w:hAnsiTheme="majorHAnsi"/>
                <w:sz w:val="20"/>
                <w:szCs w:val="20"/>
                <w:lang w:val="sq-AL"/>
              </w:rPr>
              <w:t>mplikimeve t</w:t>
            </w:r>
            <w:r w:rsidR="0033579E" w:rsidRPr="0033579E">
              <w:rPr>
                <w:rFonts w:asciiTheme="majorHAnsi" w:hAnsiTheme="majorHAnsi"/>
                <w:sz w:val="20"/>
                <w:szCs w:val="20"/>
                <w:lang w:val="sq-AL"/>
              </w:rPr>
              <w:t>ë</w:t>
            </w:r>
            <w:r w:rsidR="002E5B69" w:rsidRPr="0033579E">
              <w:rPr>
                <w:rFonts w:asciiTheme="majorHAnsi" w:hAnsiTheme="majorHAnsi"/>
                <w:sz w:val="20"/>
                <w:szCs w:val="20"/>
                <w:lang w:val="sq-AL"/>
              </w:rPr>
              <w:t xml:space="preserve"> </w:t>
            </w:r>
            <w:r w:rsidR="00743398" w:rsidRPr="0033579E">
              <w:rPr>
                <w:rFonts w:asciiTheme="majorHAnsi" w:hAnsiTheme="majorHAnsi"/>
                <w:sz w:val="20"/>
                <w:szCs w:val="20"/>
                <w:lang w:val="sq-AL"/>
              </w:rPr>
              <w:t>iniciativave</w:t>
            </w:r>
            <w:r w:rsidR="002E5B69" w:rsidRPr="0033579E">
              <w:rPr>
                <w:rFonts w:asciiTheme="majorHAnsi" w:hAnsiTheme="majorHAnsi"/>
                <w:sz w:val="20"/>
                <w:szCs w:val="20"/>
                <w:lang w:val="sq-AL"/>
              </w:rPr>
              <w:t xml:space="preserve"> t</w:t>
            </w:r>
            <w:r w:rsidR="0033579E" w:rsidRPr="0033579E">
              <w:rPr>
                <w:rFonts w:asciiTheme="majorHAnsi" w:hAnsiTheme="majorHAnsi"/>
                <w:sz w:val="20"/>
                <w:szCs w:val="20"/>
                <w:lang w:val="sq-AL"/>
              </w:rPr>
              <w:t>ë</w:t>
            </w:r>
            <w:r w:rsidR="002E5B69" w:rsidRPr="0033579E">
              <w:rPr>
                <w:rFonts w:asciiTheme="majorHAnsi" w:hAnsiTheme="majorHAnsi"/>
                <w:sz w:val="20"/>
                <w:szCs w:val="20"/>
                <w:lang w:val="sq-AL"/>
              </w:rPr>
              <w:t xml:space="preserve"> reja t</w:t>
            </w:r>
            <w:r w:rsidR="0033579E" w:rsidRPr="0033579E">
              <w:rPr>
                <w:rFonts w:asciiTheme="majorHAnsi" w:hAnsiTheme="majorHAnsi"/>
                <w:sz w:val="20"/>
                <w:szCs w:val="20"/>
                <w:lang w:val="sq-AL"/>
              </w:rPr>
              <w:t>ë</w:t>
            </w:r>
            <w:r w:rsidR="002E5B69" w:rsidRPr="0033579E">
              <w:rPr>
                <w:rFonts w:asciiTheme="majorHAnsi" w:hAnsiTheme="majorHAnsi"/>
                <w:sz w:val="20"/>
                <w:szCs w:val="20"/>
                <w:lang w:val="sq-AL"/>
              </w:rPr>
              <w:t xml:space="preserve"> politikave dhe investimeve t</w:t>
            </w:r>
            <w:r w:rsidR="0033579E" w:rsidRPr="0033579E">
              <w:rPr>
                <w:rFonts w:asciiTheme="majorHAnsi" w:hAnsiTheme="majorHAnsi"/>
                <w:sz w:val="20"/>
                <w:szCs w:val="20"/>
                <w:lang w:val="sq-AL"/>
              </w:rPr>
              <w:t>ë</w:t>
            </w:r>
            <w:r w:rsidR="002E5B69" w:rsidRPr="0033579E">
              <w:rPr>
                <w:rFonts w:asciiTheme="majorHAnsi" w:hAnsiTheme="majorHAnsi"/>
                <w:sz w:val="20"/>
                <w:szCs w:val="20"/>
                <w:lang w:val="sq-AL"/>
              </w:rPr>
              <w:t xml:space="preserve"> madha publike t</w:t>
            </w:r>
            <w:r w:rsidR="0033579E" w:rsidRPr="0033579E">
              <w:rPr>
                <w:rFonts w:asciiTheme="majorHAnsi" w:hAnsiTheme="majorHAnsi"/>
                <w:sz w:val="20"/>
                <w:szCs w:val="20"/>
                <w:lang w:val="sq-AL"/>
              </w:rPr>
              <w:t>ë</w:t>
            </w:r>
            <w:r w:rsidR="002E5B69" w:rsidRPr="0033579E">
              <w:rPr>
                <w:rFonts w:asciiTheme="majorHAnsi" w:hAnsiTheme="majorHAnsi"/>
                <w:sz w:val="20"/>
                <w:szCs w:val="20"/>
                <w:lang w:val="sq-AL"/>
              </w:rPr>
              <w:t xml:space="preserve"> reja</w:t>
            </w:r>
            <w:r w:rsidR="00430A72" w:rsidRPr="0033579E">
              <w:rPr>
                <w:rFonts w:asciiTheme="majorHAnsi" w:hAnsiTheme="majorHAnsi"/>
                <w:sz w:val="20"/>
                <w:szCs w:val="20"/>
                <w:lang w:val="sq-AL"/>
              </w:rPr>
              <w:t xml:space="preserve">, </w:t>
            </w:r>
            <w:r w:rsidR="002E5B69" w:rsidRPr="0033579E">
              <w:rPr>
                <w:rFonts w:asciiTheme="majorHAnsi" w:hAnsiTheme="majorHAnsi"/>
                <w:sz w:val="20"/>
                <w:szCs w:val="20"/>
                <w:lang w:val="sq-AL"/>
              </w:rPr>
              <w:t>me vler</w:t>
            </w:r>
            <w:r w:rsidR="0033579E" w:rsidRPr="0033579E">
              <w:rPr>
                <w:rFonts w:asciiTheme="majorHAnsi" w:hAnsiTheme="majorHAnsi"/>
                <w:sz w:val="20"/>
                <w:szCs w:val="20"/>
                <w:lang w:val="sq-AL"/>
              </w:rPr>
              <w:t>ë</w:t>
            </w:r>
            <w:r w:rsidR="002E5B69" w:rsidRPr="0033579E">
              <w:rPr>
                <w:rFonts w:asciiTheme="majorHAnsi" w:hAnsiTheme="majorHAnsi"/>
                <w:sz w:val="20"/>
                <w:szCs w:val="20"/>
                <w:lang w:val="sq-AL"/>
              </w:rPr>
              <w:t>sime t</w:t>
            </w:r>
            <w:r w:rsidR="0033579E" w:rsidRPr="0033579E">
              <w:rPr>
                <w:rFonts w:asciiTheme="majorHAnsi" w:hAnsiTheme="majorHAnsi"/>
                <w:sz w:val="20"/>
                <w:szCs w:val="20"/>
                <w:lang w:val="sq-AL"/>
              </w:rPr>
              <w:t>ë</w:t>
            </w:r>
            <w:r w:rsidR="002E5B69" w:rsidRPr="0033579E">
              <w:rPr>
                <w:rFonts w:asciiTheme="majorHAnsi" w:hAnsiTheme="majorHAnsi"/>
                <w:sz w:val="20"/>
                <w:szCs w:val="20"/>
                <w:lang w:val="sq-AL"/>
              </w:rPr>
              <w:t xml:space="preserve"> impaktit buxhetor t</w:t>
            </w:r>
            <w:r w:rsidR="0033579E" w:rsidRPr="0033579E">
              <w:rPr>
                <w:rFonts w:asciiTheme="majorHAnsi" w:hAnsiTheme="majorHAnsi"/>
                <w:sz w:val="20"/>
                <w:szCs w:val="20"/>
                <w:lang w:val="sq-AL"/>
              </w:rPr>
              <w:t>ë</w:t>
            </w:r>
            <w:r w:rsidR="002E5B69" w:rsidRPr="0033579E">
              <w:rPr>
                <w:rFonts w:asciiTheme="majorHAnsi" w:hAnsiTheme="majorHAnsi"/>
                <w:sz w:val="20"/>
                <w:szCs w:val="20"/>
                <w:lang w:val="sq-AL"/>
              </w:rPr>
              <w:t xml:space="preserve"> t</w:t>
            </w:r>
            <w:r w:rsidR="0033579E" w:rsidRPr="0033579E">
              <w:rPr>
                <w:rFonts w:asciiTheme="majorHAnsi" w:hAnsiTheme="majorHAnsi"/>
                <w:sz w:val="20"/>
                <w:szCs w:val="20"/>
                <w:lang w:val="sq-AL"/>
              </w:rPr>
              <w:t>ë</w:t>
            </w:r>
            <w:r w:rsidR="002E5B69" w:rsidRPr="0033579E">
              <w:rPr>
                <w:rFonts w:asciiTheme="majorHAnsi" w:hAnsiTheme="majorHAnsi"/>
                <w:sz w:val="20"/>
                <w:szCs w:val="20"/>
                <w:lang w:val="sq-AL"/>
              </w:rPr>
              <w:t xml:space="preserve"> gjith</w:t>
            </w:r>
            <w:r w:rsidR="0033579E" w:rsidRPr="0033579E">
              <w:rPr>
                <w:rFonts w:asciiTheme="majorHAnsi" w:hAnsiTheme="majorHAnsi"/>
                <w:sz w:val="20"/>
                <w:szCs w:val="20"/>
                <w:lang w:val="sq-AL"/>
              </w:rPr>
              <w:t>ë</w:t>
            </w:r>
            <w:r w:rsidR="002E5B69" w:rsidRPr="0033579E">
              <w:rPr>
                <w:rFonts w:asciiTheme="majorHAnsi" w:hAnsiTheme="majorHAnsi"/>
                <w:sz w:val="20"/>
                <w:szCs w:val="20"/>
                <w:lang w:val="sq-AL"/>
              </w:rPr>
              <w:t xml:space="preserve"> ndryshimeve madhore t</w:t>
            </w:r>
            <w:r w:rsidR="0033579E" w:rsidRPr="0033579E">
              <w:rPr>
                <w:rFonts w:asciiTheme="majorHAnsi" w:hAnsiTheme="majorHAnsi"/>
                <w:sz w:val="20"/>
                <w:szCs w:val="20"/>
                <w:lang w:val="sq-AL"/>
              </w:rPr>
              <w:t>ë</w:t>
            </w:r>
            <w:r w:rsidR="002E5B69" w:rsidRPr="0033579E">
              <w:rPr>
                <w:rFonts w:asciiTheme="majorHAnsi" w:hAnsiTheme="majorHAnsi"/>
                <w:sz w:val="20"/>
                <w:szCs w:val="20"/>
                <w:lang w:val="sq-AL"/>
              </w:rPr>
              <w:t xml:space="preserve"> politikave t</w:t>
            </w:r>
            <w:r w:rsidR="0033579E" w:rsidRPr="0033579E">
              <w:rPr>
                <w:rFonts w:asciiTheme="majorHAnsi" w:hAnsiTheme="majorHAnsi"/>
                <w:sz w:val="20"/>
                <w:szCs w:val="20"/>
                <w:lang w:val="sq-AL"/>
              </w:rPr>
              <w:t>ë</w:t>
            </w:r>
            <w:r w:rsidR="002E5B69" w:rsidRPr="0033579E">
              <w:rPr>
                <w:rFonts w:asciiTheme="majorHAnsi" w:hAnsiTheme="majorHAnsi"/>
                <w:sz w:val="20"/>
                <w:szCs w:val="20"/>
                <w:lang w:val="sq-AL"/>
              </w:rPr>
              <w:t xml:space="preserve"> t</w:t>
            </w:r>
            <w:r w:rsidR="0033579E" w:rsidRPr="0033579E">
              <w:rPr>
                <w:rFonts w:asciiTheme="majorHAnsi" w:hAnsiTheme="majorHAnsi"/>
                <w:sz w:val="20"/>
                <w:szCs w:val="20"/>
                <w:lang w:val="sq-AL"/>
              </w:rPr>
              <w:t>ë</w:t>
            </w:r>
            <w:r w:rsidR="002E5B69" w:rsidRPr="0033579E">
              <w:rPr>
                <w:rFonts w:asciiTheme="majorHAnsi" w:hAnsiTheme="majorHAnsi"/>
                <w:sz w:val="20"/>
                <w:szCs w:val="20"/>
                <w:lang w:val="sq-AL"/>
              </w:rPr>
              <w:t xml:space="preserve"> ardhurave dhe/ose ndryshime madhore n</w:t>
            </w:r>
            <w:r w:rsidR="0033579E" w:rsidRPr="0033579E">
              <w:rPr>
                <w:rFonts w:asciiTheme="majorHAnsi" w:hAnsiTheme="majorHAnsi"/>
                <w:sz w:val="20"/>
                <w:szCs w:val="20"/>
                <w:lang w:val="sq-AL"/>
              </w:rPr>
              <w:t>ë</w:t>
            </w:r>
            <w:r w:rsidR="002E5B69" w:rsidRPr="0033579E">
              <w:rPr>
                <w:rFonts w:asciiTheme="majorHAnsi" w:hAnsiTheme="majorHAnsi"/>
                <w:sz w:val="20"/>
                <w:szCs w:val="20"/>
                <w:lang w:val="sq-AL"/>
              </w:rPr>
              <w:t xml:space="preserve"> programet e shpenzimeve </w:t>
            </w:r>
          </w:p>
          <w:p w14:paraId="4633EABD" w14:textId="46692F20" w:rsidR="00430A72" w:rsidRPr="0033579E" w:rsidRDefault="002E5B69" w:rsidP="005F7580">
            <w:pPr>
              <w:pStyle w:val="ListParagraph"/>
              <w:numPr>
                <w:ilvl w:val="0"/>
                <w:numId w:val="22"/>
              </w:numPr>
              <w:ind w:left="144" w:hanging="144"/>
              <w:rPr>
                <w:rFonts w:asciiTheme="majorHAnsi" w:hAnsiTheme="majorHAnsi"/>
                <w:sz w:val="20"/>
                <w:szCs w:val="20"/>
                <w:lang w:val="sq-AL"/>
              </w:rPr>
            </w:pPr>
            <w:r w:rsidRPr="0033579E">
              <w:rPr>
                <w:rFonts w:asciiTheme="majorHAnsi" w:hAnsiTheme="majorHAnsi"/>
                <w:sz w:val="20"/>
                <w:szCs w:val="20"/>
                <w:lang w:val="sq-AL"/>
              </w:rPr>
              <w:t xml:space="preserve">Dokumentimi i parashikimeve afatmesme fiskale </w:t>
            </w:r>
          </w:p>
          <w:p w14:paraId="50C1274E" w14:textId="5EDD579E" w:rsidR="00430A72" w:rsidRPr="0033579E" w:rsidRDefault="002E5B69" w:rsidP="005F7580">
            <w:pPr>
              <w:pStyle w:val="ListParagraph"/>
              <w:numPr>
                <w:ilvl w:val="0"/>
                <w:numId w:val="22"/>
              </w:numPr>
              <w:ind w:left="144" w:hanging="144"/>
              <w:rPr>
                <w:rFonts w:asciiTheme="majorHAnsi" w:hAnsiTheme="majorHAnsi"/>
                <w:sz w:val="20"/>
                <w:szCs w:val="20"/>
                <w:lang w:val="sq-AL"/>
              </w:rPr>
            </w:pPr>
            <w:r w:rsidRPr="0033579E">
              <w:rPr>
                <w:rFonts w:asciiTheme="majorHAnsi" w:hAnsiTheme="majorHAnsi"/>
                <w:sz w:val="20"/>
                <w:szCs w:val="20"/>
                <w:lang w:val="sq-AL"/>
              </w:rPr>
              <w:t xml:space="preserve">Kuantifikimi i shpenzimeve tatimore </w:t>
            </w:r>
          </w:p>
          <w:p w14:paraId="1D0DC297" w14:textId="66D1AA60" w:rsidR="00F96AB2" w:rsidRPr="0033579E" w:rsidRDefault="002E5B69" w:rsidP="005F2E40">
            <w:pPr>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t>P</w:t>
            </w:r>
            <w:r w:rsidR="0033579E" w:rsidRPr="0033579E">
              <w:rPr>
                <w:rFonts w:asciiTheme="majorHAnsi" w:hAnsiTheme="majorHAnsi"/>
                <w:sz w:val="20"/>
                <w:szCs w:val="20"/>
                <w:lang w:val="sq-AL"/>
              </w:rPr>
              <w:t>ë</w:t>
            </w:r>
            <w:r w:rsidRPr="0033579E">
              <w:rPr>
                <w:rFonts w:asciiTheme="majorHAnsi" w:hAnsiTheme="majorHAnsi"/>
                <w:sz w:val="20"/>
                <w:szCs w:val="20"/>
                <w:lang w:val="sq-AL"/>
              </w:rPr>
              <w:t>rfaq</w:t>
            </w:r>
            <w:r w:rsidR="0033579E" w:rsidRPr="0033579E">
              <w:rPr>
                <w:rFonts w:asciiTheme="majorHAnsi" w:hAnsiTheme="majorHAnsi"/>
                <w:sz w:val="20"/>
                <w:szCs w:val="20"/>
                <w:lang w:val="sq-AL"/>
              </w:rPr>
              <w:t>ë</w:t>
            </w:r>
            <w:r w:rsidRPr="0033579E">
              <w:rPr>
                <w:rFonts w:asciiTheme="majorHAnsi" w:hAnsiTheme="majorHAnsi"/>
                <w:sz w:val="20"/>
                <w:szCs w:val="20"/>
                <w:lang w:val="sq-AL"/>
              </w:rPr>
              <w:t>suesit e NjQV</w:t>
            </w:r>
            <w:r w:rsidR="00743398">
              <w:rPr>
                <w:rFonts w:asciiTheme="majorHAnsi" w:hAnsiTheme="majorHAnsi"/>
                <w:sz w:val="20"/>
                <w:szCs w:val="20"/>
                <w:lang w:val="sq-AL"/>
              </w:rPr>
              <w:t>-ve</w:t>
            </w:r>
            <w:r w:rsidRPr="0033579E">
              <w:rPr>
                <w:rFonts w:asciiTheme="majorHAnsi" w:hAnsiTheme="majorHAnsi"/>
                <w:sz w:val="20"/>
                <w:szCs w:val="20"/>
                <w:lang w:val="sq-AL"/>
              </w:rPr>
              <w:t xml:space="preserve"> po argumentojn</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se</w:t>
            </w:r>
            <w:r w:rsidR="00EF7F46" w:rsidRPr="0033579E">
              <w:rPr>
                <w:rFonts w:asciiTheme="majorHAnsi" w:hAnsiTheme="majorHAnsi"/>
                <w:sz w:val="20"/>
                <w:szCs w:val="20"/>
                <w:lang w:val="sq-AL"/>
              </w:rPr>
              <w:t>:</w:t>
            </w:r>
          </w:p>
          <w:p w14:paraId="33EED9DF" w14:textId="6429D5BA" w:rsidR="00690862" w:rsidRPr="0033579E" w:rsidRDefault="002E5B69" w:rsidP="00EF7F46">
            <w:pPr>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t>Procedura e buxhetit nuk nj</w:t>
            </w:r>
            <w:r w:rsidR="00743398">
              <w:rPr>
                <w:rFonts w:asciiTheme="majorHAnsi" w:hAnsiTheme="majorHAnsi"/>
                <w:sz w:val="20"/>
                <w:szCs w:val="20"/>
                <w:lang w:val="sq-AL"/>
              </w:rPr>
              <w:t xml:space="preserve">ihet </w:t>
            </w:r>
            <w:r w:rsidRPr="0033579E">
              <w:rPr>
                <w:rFonts w:asciiTheme="majorHAnsi" w:hAnsiTheme="majorHAnsi"/>
                <w:sz w:val="20"/>
                <w:szCs w:val="20"/>
                <w:lang w:val="sq-AL"/>
              </w:rPr>
              <w:lastRenderedPageBreak/>
              <w:t>dhe p</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rdoret </w:t>
            </w:r>
            <w:r w:rsidR="00743398" w:rsidRPr="0033579E">
              <w:rPr>
                <w:rFonts w:asciiTheme="majorHAnsi" w:hAnsiTheme="majorHAnsi"/>
                <w:sz w:val="20"/>
                <w:szCs w:val="20"/>
                <w:lang w:val="sq-AL"/>
              </w:rPr>
              <w:t>siç</w:t>
            </w:r>
            <w:r w:rsidRPr="0033579E">
              <w:rPr>
                <w:rFonts w:asciiTheme="majorHAnsi" w:hAnsiTheme="majorHAnsi"/>
                <w:sz w:val="20"/>
                <w:szCs w:val="20"/>
                <w:lang w:val="sq-AL"/>
              </w:rPr>
              <w:t xml:space="preserve"> duhet nga qeverisja vendore</w:t>
            </w:r>
            <w:r w:rsidR="00757593" w:rsidRPr="0033579E">
              <w:rPr>
                <w:rFonts w:asciiTheme="majorHAnsi" w:hAnsiTheme="majorHAnsi"/>
                <w:sz w:val="20"/>
                <w:szCs w:val="20"/>
                <w:lang w:val="sq-AL"/>
              </w:rPr>
              <w:t>.</w:t>
            </w:r>
          </w:p>
          <w:p w14:paraId="6D2910A2" w14:textId="41EBC4F3" w:rsidR="00690862" w:rsidRPr="0033579E" w:rsidRDefault="002E5B69" w:rsidP="00EF7F46">
            <w:pPr>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t>Ligji duhet 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p</w:t>
            </w:r>
            <w:r w:rsidR="0033579E" w:rsidRPr="0033579E">
              <w:rPr>
                <w:rFonts w:asciiTheme="majorHAnsi" w:hAnsiTheme="majorHAnsi"/>
                <w:sz w:val="20"/>
                <w:szCs w:val="20"/>
                <w:lang w:val="sq-AL"/>
              </w:rPr>
              <w:t>ë</w:t>
            </w:r>
            <w:r w:rsidRPr="0033579E">
              <w:rPr>
                <w:rFonts w:asciiTheme="majorHAnsi" w:hAnsiTheme="majorHAnsi"/>
                <w:sz w:val="20"/>
                <w:szCs w:val="20"/>
                <w:lang w:val="sq-AL"/>
              </w:rPr>
              <w:t>rcaktoj</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qartazi dokumentacionin</w:t>
            </w:r>
            <w:r w:rsidR="00743398">
              <w:rPr>
                <w:rFonts w:asciiTheme="majorHAnsi" w:hAnsiTheme="majorHAnsi"/>
                <w:sz w:val="20"/>
                <w:szCs w:val="20"/>
                <w:lang w:val="sq-AL"/>
              </w:rPr>
              <w:t xml:space="preserve"> që argumenton </w:t>
            </w:r>
            <w:r w:rsidRPr="0033579E">
              <w:rPr>
                <w:rFonts w:asciiTheme="majorHAnsi" w:hAnsiTheme="majorHAnsi"/>
                <w:sz w:val="20"/>
                <w:szCs w:val="20"/>
                <w:lang w:val="sq-AL"/>
              </w:rPr>
              <w:t>buxhetin dhe 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parashikoj</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w:t>
            </w:r>
            <w:r w:rsidR="00757593" w:rsidRPr="0033579E">
              <w:rPr>
                <w:rFonts w:asciiTheme="majorHAnsi" w:hAnsiTheme="majorHAnsi"/>
                <w:sz w:val="20"/>
                <w:szCs w:val="20"/>
                <w:lang w:val="sq-AL"/>
              </w:rPr>
              <w:t>(</w:t>
            </w:r>
            <w:r w:rsidRPr="0033579E">
              <w:rPr>
                <w:rFonts w:asciiTheme="majorHAnsi" w:hAnsiTheme="majorHAnsi"/>
                <w:sz w:val="20"/>
                <w:szCs w:val="20"/>
                <w:lang w:val="sq-AL"/>
              </w:rPr>
              <w:t>si shtojca</w:t>
            </w:r>
            <w:r w:rsidR="00757593" w:rsidRPr="0033579E">
              <w:rPr>
                <w:rFonts w:asciiTheme="majorHAnsi" w:hAnsiTheme="majorHAnsi"/>
                <w:sz w:val="20"/>
                <w:szCs w:val="20"/>
                <w:lang w:val="sq-AL"/>
              </w:rPr>
              <w:t xml:space="preserve">) </w:t>
            </w:r>
            <w:r w:rsidRPr="0033579E">
              <w:rPr>
                <w:rFonts w:asciiTheme="majorHAnsi" w:hAnsiTheme="majorHAnsi"/>
                <w:sz w:val="20"/>
                <w:szCs w:val="20"/>
                <w:lang w:val="sq-AL"/>
              </w:rPr>
              <w:t>modele 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ndryshme q</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duhet 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plot</w:t>
            </w:r>
            <w:r w:rsidR="0033579E" w:rsidRPr="0033579E">
              <w:rPr>
                <w:rFonts w:asciiTheme="majorHAnsi" w:hAnsiTheme="majorHAnsi"/>
                <w:sz w:val="20"/>
                <w:szCs w:val="20"/>
                <w:lang w:val="sq-AL"/>
              </w:rPr>
              <w:t>ë</w:t>
            </w:r>
            <w:r w:rsidRPr="0033579E">
              <w:rPr>
                <w:rFonts w:asciiTheme="majorHAnsi" w:hAnsiTheme="majorHAnsi"/>
                <w:sz w:val="20"/>
                <w:szCs w:val="20"/>
                <w:lang w:val="sq-AL"/>
              </w:rPr>
              <w:t>sohen</w:t>
            </w:r>
            <w:r w:rsidR="00757593" w:rsidRPr="0033579E">
              <w:rPr>
                <w:rFonts w:asciiTheme="majorHAnsi" w:hAnsiTheme="majorHAnsi"/>
                <w:sz w:val="20"/>
                <w:szCs w:val="20"/>
                <w:lang w:val="sq-AL"/>
              </w:rPr>
              <w:t>.</w:t>
            </w:r>
          </w:p>
          <w:p w14:paraId="5B7001C6" w14:textId="77777777" w:rsidR="00EF7F46" w:rsidRPr="0033579E" w:rsidRDefault="00EF7F46" w:rsidP="005F2E40">
            <w:pPr>
              <w:spacing w:after="0" w:line="240" w:lineRule="auto"/>
              <w:contextualSpacing/>
              <w:rPr>
                <w:rFonts w:asciiTheme="majorHAnsi" w:hAnsiTheme="majorHAnsi"/>
                <w:sz w:val="20"/>
                <w:szCs w:val="20"/>
                <w:lang w:val="sq-AL"/>
              </w:rPr>
            </w:pPr>
          </w:p>
        </w:tc>
      </w:tr>
      <w:tr w:rsidR="004E23EB" w:rsidRPr="0033579E" w14:paraId="794B25EB" w14:textId="77777777" w:rsidTr="00D40961">
        <w:tc>
          <w:tcPr>
            <w:tcW w:w="1944" w:type="dxa"/>
            <w:vMerge/>
          </w:tcPr>
          <w:p w14:paraId="053363CB" w14:textId="77777777" w:rsidR="00F96AB2" w:rsidRPr="0033579E" w:rsidRDefault="00F96AB2" w:rsidP="005F1025">
            <w:pPr>
              <w:rPr>
                <w:rFonts w:asciiTheme="majorHAnsi" w:hAnsiTheme="majorHAnsi"/>
                <w:sz w:val="20"/>
                <w:szCs w:val="20"/>
                <w:lang w:val="sq-AL"/>
              </w:rPr>
            </w:pPr>
          </w:p>
        </w:tc>
        <w:tc>
          <w:tcPr>
            <w:tcW w:w="1979" w:type="dxa"/>
          </w:tcPr>
          <w:p w14:paraId="1F880F55" w14:textId="06A76C3A" w:rsidR="00F96AB2" w:rsidRPr="0033579E" w:rsidRDefault="00F96AB2" w:rsidP="002454F9">
            <w:pPr>
              <w:rPr>
                <w:rFonts w:asciiTheme="majorHAnsi" w:hAnsiTheme="majorHAnsi"/>
                <w:sz w:val="20"/>
                <w:szCs w:val="20"/>
                <w:lang w:val="sq-AL"/>
              </w:rPr>
            </w:pPr>
            <w:r w:rsidRPr="0033579E">
              <w:rPr>
                <w:rFonts w:asciiTheme="majorHAnsi" w:hAnsiTheme="majorHAnsi"/>
                <w:sz w:val="20"/>
                <w:szCs w:val="20"/>
                <w:lang w:val="sq-AL"/>
              </w:rPr>
              <w:t xml:space="preserve">3.5 </w:t>
            </w:r>
            <w:r w:rsidR="002454F9" w:rsidRPr="0033579E">
              <w:rPr>
                <w:rFonts w:asciiTheme="majorHAnsi" w:hAnsiTheme="majorHAnsi"/>
                <w:sz w:val="20"/>
                <w:szCs w:val="20"/>
                <w:lang w:val="sq-AL"/>
              </w:rPr>
              <w:t xml:space="preserve">Raporti vjetor </w:t>
            </w:r>
          </w:p>
        </w:tc>
        <w:tc>
          <w:tcPr>
            <w:tcW w:w="6158" w:type="dxa"/>
          </w:tcPr>
          <w:p w14:paraId="595FFDB4" w14:textId="77777777" w:rsidR="002454F9" w:rsidRPr="0033579E" w:rsidRDefault="002454F9" w:rsidP="002454F9">
            <w:pPr>
              <w:pStyle w:val="ListParagraph"/>
              <w:numPr>
                <w:ilvl w:val="0"/>
                <w:numId w:val="6"/>
              </w:numPr>
              <w:rPr>
                <w:rFonts w:asciiTheme="majorHAnsi" w:hAnsiTheme="majorHAnsi"/>
                <w:sz w:val="20"/>
                <w:szCs w:val="20"/>
                <w:lang w:val="sq-AL"/>
              </w:rPr>
            </w:pPr>
            <w:r w:rsidRPr="0033579E">
              <w:rPr>
                <w:rFonts w:asciiTheme="majorHAnsi" w:hAnsiTheme="majorHAnsi"/>
                <w:sz w:val="20"/>
                <w:szCs w:val="20"/>
                <w:lang w:val="sq-AL"/>
              </w:rPr>
              <w:t xml:space="preserve">Kryetari i bashkisë është përgjegjës për përgatitjen e raportit vjetor. Kryetari i bashkisë mbështetet nga grupi bashkiak për menaxhimin strategjik dhe nga departament i financiar. Raporti vjetor i dërgohet këshillit bashkiak për miratim. </w:t>
            </w:r>
          </w:p>
          <w:p w14:paraId="5294D5DB" w14:textId="77777777" w:rsidR="002454F9" w:rsidRPr="0033579E" w:rsidRDefault="002454F9" w:rsidP="002454F9">
            <w:pPr>
              <w:pStyle w:val="ListParagraph"/>
              <w:numPr>
                <w:ilvl w:val="0"/>
                <w:numId w:val="6"/>
              </w:numPr>
              <w:rPr>
                <w:rFonts w:asciiTheme="majorHAnsi" w:hAnsiTheme="majorHAnsi"/>
                <w:sz w:val="20"/>
                <w:szCs w:val="20"/>
                <w:lang w:val="sq-AL"/>
              </w:rPr>
            </w:pPr>
            <w:r w:rsidRPr="0033579E">
              <w:rPr>
                <w:rFonts w:asciiTheme="majorHAnsi" w:hAnsiTheme="majorHAnsi"/>
                <w:sz w:val="20"/>
                <w:szCs w:val="20"/>
                <w:lang w:val="sq-AL"/>
              </w:rPr>
              <w:t>Raporti vjetor i paraqitet auditit të jashtëm brenda tre muajve të fundit të vitit.</w:t>
            </w:r>
          </w:p>
          <w:p w14:paraId="32DD08E1" w14:textId="77777777" w:rsidR="002454F9" w:rsidRPr="0033579E" w:rsidRDefault="002454F9" w:rsidP="002454F9">
            <w:pPr>
              <w:pStyle w:val="ListParagraph"/>
              <w:numPr>
                <w:ilvl w:val="0"/>
                <w:numId w:val="6"/>
              </w:numPr>
              <w:rPr>
                <w:rFonts w:asciiTheme="majorHAnsi" w:hAnsiTheme="majorHAnsi"/>
                <w:sz w:val="20"/>
                <w:szCs w:val="20"/>
                <w:lang w:val="sq-AL"/>
              </w:rPr>
            </w:pPr>
            <w:r w:rsidRPr="0033579E">
              <w:rPr>
                <w:rFonts w:asciiTheme="majorHAnsi" w:hAnsiTheme="majorHAnsi"/>
                <w:sz w:val="20"/>
                <w:szCs w:val="20"/>
                <w:lang w:val="sq-AL"/>
              </w:rPr>
              <w:t xml:space="preserve">Qëllimi i raportit vjetor është që të: </w:t>
            </w:r>
            <w:r w:rsidRPr="0033579E">
              <w:rPr>
                <w:rFonts w:asciiTheme="majorHAnsi" w:hAnsiTheme="majorHAnsi"/>
                <w:sz w:val="20"/>
                <w:szCs w:val="20"/>
                <w:lang w:val="sq-AL"/>
              </w:rPr>
              <w:br/>
              <w:t xml:space="preserve">i. </w:t>
            </w:r>
            <w:r w:rsidRPr="0033579E">
              <w:rPr>
                <w:rFonts w:asciiTheme="majorHAnsi" w:hAnsiTheme="majorHAnsi"/>
                <w:sz w:val="20"/>
                <w:szCs w:val="20"/>
                <w:lang w:val="sq-AL"/>
              </w:rPr>
              <w:tab/>
              <w:t>Ofrojë një dokumentim të veprimtarive të bashkisë gjatë vitit financiar të me të cilin është i lidhur raporti;</w:t>
            </w:r>
            <w:r w:rsidRPr="0033579E">
              <w:rPr>
                <w:rFonts w:asciiTheme="majorHAnsi" w:hAnsiTheme="majorHAnsi"/>
                <w:color w:val="FF0000"/>
                <w:sz w:val="20"/>
                <w:szCs w:val="20"/>
                <w:lang w:val="sq-AL"/>
              </w:rPr>
              <w:br/>
            </w:r>
            <w:r w:rsidRPr="0033579E">
              <w:rPr>
                <w:rFonts w:asciiTheme="majorHAnsi" w:hAnsiTheme="majorHAnsi"/>
                <w:sz w:val="20"/>
                <w:szCs w:val="20"/>
                <w:lang w:val="sq-AL"/>
              </w:rPr>
              <w:t>ii.</w:t>
            </w:r>
            <w:r w:rsidRPr="0033579E">
              <w:rPr>
                <w:rFonts w:asciiTheme="majorHAnsi" w:hAnsiTheme="majorHAnsi"/>
                <w:sz w:val="20"/>
                <w:szCs w:val="20"/>
                <w:lang w:val="sq-AL"/>
              </w:rPr>
              <w:tab/>
              <w:t>Ofrojë një raport për performancën kundrejt buxhetit të bashkisë për bashkinë për vitin financiar;</w:t>
            </w:r>
            <w:r w:rsidRPr="0033579E">
              <w:rPr>
                <w:rFonts w:asciiTheme="majorHAnsi" w:hAnsiTheme="majorHAnsi"/>
                <w:color w:val="FF0000"/>
                <w:sz w:val="20"/>
                <w:szCs w:val="20"/>
                <w:lang w:val="sq-AL"/>
              </w:rPr>
              <w:br/>
            </w:r>
            <w:r w:rsidRPr="0033579E">
              <w:rPr>
                <w:rFonts w:asciiTheme="majorHAnsi" w:hAnsiTheme="majorHAnsi"/>
                <w:sz w:val="20"/>
                <w:szCs w:val="20"/>
                <w:lang w:val="sq-AL"/>
              </w:rPr>
              <w:t>iii.</w:t>
            </w:r>
            <w:r w:rsidRPr="0033579E">
              <w:rPr>
                <w:rFonts w:asciiTheme="majorHAnsi" w:hAnsiTheme="majorHAnsi"/>
                <w:sz w:val="20"/>
                <w:szCs w:val="20"/>
                <w:lang w:val="sq-AL"/>
              </w:rPr>
              <w:tab/>
              <w:t>Të promovojë llogaridhënien tek komuniteti për vendimet e marra dhe performancën e arritur përgjatë vitit nga bashkia.</w:t>
            </w:r>
          </w:p>
          <w:p w14:paraId="64AA5CCE" w14:textId="42644753" w:rsidR="002454F9" w:rsidRPr="0033579E" w:rsidRDefault="002454F9" w:rsidP="002454F9">
            <w:pPr>
              <w:pStyle w:val="ListParagraph"/>
              <w:numPr>
                <w:ilvl w:val="0"/>
                <w:numId w:val="6"/>
              </w:numPr>
              <w:rPr>
                <w:rFonts w:asciiTheme="majorHAnsi" w:hAnsiTheme="majorHAnsi"/>
                <w:color w:val="FF0000"/>
                <w:sz w:val="20"/>
                <w:szCs w:val="20"/>
                <w:lang w:val="sq-AL"/>
              </w:rPr>
            </w:pPr>
            <w:r w:rsidRPr="0033579E">
              <w:rPr>
                <w:rFonts w:asciiTheme="majorHAnsi" w:hAnsiTheme="majorHAnsi"/>
                <w:sz w:val="20"/>
                <w:szCs w:val="20"/>
                <w:lang w:val="sq-AL"/>
              </w:rPr>
              <w:t xml:space="preserve">Raporti vjetor i bashkisë duhet të përfshijë </w:t>
            </w:r>
            <w:r w:rsidRPr="0033579E">
              <w:rPr>
                <w:rFonts w:asciiTheme="majorHAnsi" w:hAnsiTheme="majorHAnsi"/>
                <w:sz w:val="20"/>
                <w:szCs w:val="20"/>
                <w:lang w:val="sq-AL"/>
              </w:rPr>
              <w:br/>
              <w:t>i.</w:t>
            </w:r>
            <w:r w:rsidRPr="0033579E">
              <w:rPr>
                <w:rFonts w:asciiTheme="majorHAnsi" w:hAnsiTheme="majorHAnsi"/>
                <w:sz w:val="20"/>
                <w:szCs w:val="20"/>
                <w:lang w:val="sq-AL"/>
              </w:rPr>
              <w:tab/>
              <w:t xml:space="preserve">Pasqyrat financiare vjetore të bashkisë siç i janë dërguar audituesit, nëse është e nevojshme në një formë të konsoliduar gjithashtu; </w:t>
            </w:r>
            <w:r w:rsidRPr="0033579E">
              <w:rPr>
                <w:rFonts w:asciiTheme="majorHAnsi" w:hAnsiTheme="majorHAnsi"/>
                <w:sz w:val="20"/>
                <w:szCs w:val="20"/>
                <w:lang w:val="sq-AL"/>
              </w:rPr>
              <w:br/>
              <w:t xml:space="preserve">ii. </w:t>
            </w:r>
            <w:r w:rsidRPr="0033579E">
              <w:rPr>
                <w:rFonts w:asciiTheme="majorHAnsi" w:hAnsiTheme="majorHAnsi"/>
                <w:sz w:val="20"/>
                <w:szCs w:val="20"/>
                <w:lang w:val="sq-AL"/>
              </w:rPr>
              <w:tab/>
              <w:t>Informacion të plotë për të ardhurat, shpenzimet, aktivet financiare dhe jo-financiare, pasivet, garancitë, dhe detyrimet afat gjata</w:t>
            </w:r>
            <w:r w:rsidR="00E354A4" w:rsidRPr="0033579E">
              <w:rPr>
                <w:rFonts w:asciiTheme="majorHAnsi" w:hAnsiTheme="majorHAnsi"/>
                <w:sz w:val="20"/>
                <w:szCs w:val="20"/>
                <w:lang w:val="sq-AL"/>
              </w:rPr>
              <w:t xml:space="preserve">, </w:t>
            </w:r>
            <w:r w:rsidR="00BF22DC" w:rsidRPr="0033579E">
              <w:rPr>
                <w:rFonts w:asciiTheme="majorHAnsi" w:hAnsiTheme="majorHAnsi"/>
                <w:sz w:val="20"/>
                <w:szCs w:val="20"/>
                <w:lang w:val="sq-AL"/>
              </w:rPr>
              <w:t>veçanërisht</w:t>
            </w:r>
            <w:r w:rsidR="00E354A4" w:rsidRPr="0033579E">
              <w:rPr>
                <w:rFonts w:asciiTheme="majorHAnsi" w:hAnsiTheme="majorHAnsi"/>
                <w:sz w:val="20"/>
                <w:szCs w:val="20"/>
                <w:lang w:val="sq-AL"/>
              </w:rPr>
              <w:t xml:space="preserve"> p</w:t>
            </w:r>
            <w:r w:rsidR="0033579E" w:rsidRPr="0033579E">
              <w:rPr>
                <w:rFonts w:asciiTheme="majorHAnsi" w:hAnsiTheme="majorHAnsi"/>
                <w:sz w:val="20"/>
                <w:szCs w:val="20"/>
                <w:lang w:val="sq-AL"/>
              </w:rPr>
              <w:t>ë</w:t>
            </w:r>
            <w:r w:rsidR="00E354A4" w:rsidRPr="0033579E">
              <w:rPr>
                <w:rFonts w:asciiTheme="majorHAnsi" w:hAnsiTheme="majorHAnsi"/>
                <w:sz w:val="20"/>
                <w:szCs w:val="20"/>
                <w:lang w:val="sq-AL"/>
              </w:rPr>
              <w:t>r pasivet e drejtp</w:t>
            </w:r>
            <w:r w:rsidR="0033579E" w:rsidRPr="0033579E">
              <w:rPr>
                <w:rFonts w:asciiTheme="majorHAnsi" w:hAnsiTheme="majorHAnsi"/>
                <w:sz w:val="20"/>
                <w:szCs w:val="20"/>
                <w:lang w:val="sq-AL"/>
              </w:rPr>
              <w:t>ë</w:t>
            </w:r>
            <w:r w:rsidR="00E354A4" w:rsidRPr="0033579E">
              <w:rPr>
                <w:rFonts w:asciiTheme="majorHAnsi" w:hAnsiTheme="majorHAnsi"/>
                <w:sz w:val="20"/>
                <w:szCs w:val="20"/>
                <w:lang w:val="sq-AL"/>
              </w:rPr>
              <w:t>rdrejta dhe t</w:t>
            </w:r>
            <w:r w:rsidR="0033579E" w:rsidRPr="0033579E">
              <w:rPr>
                <w:rFonts w:asciiTheme="majorHAnsi" w:hAnsiTheme="majorHAnsi"/>
                <w:sz w:val="20"/>
                <w:szCs w:val="20"/>
                <w:lang w:val="sq-AL"/>
              </w:rPr>
              <w:t>ë</w:t>
            </w:r>
            <w:r w:rsidR="00E354A4" w:rsidRPr="0033579E">
              <w:rPr>
                <w:rFonts w:asciiTheme="majorHAnsi" w:hAnsiTheme="majorHAnsi"/>
                <w:sz w:val="20"/>
                <w:szCs w:val="20"/>
                <w:lang w:val="sq-AL"/>
              </w:rPr>
              <w:t xml:space="preserve"> </w:t>
            </w:r>
            <w:r w:rsidR="00BF22DC" w:rsidRPr="0033579E">
              <w:rPr>
                <w:rFonts w:asciiTheme="majorHAnsi" w:hAnsiTheme="majorHAnsi"/>
                <w:sz w:val="20"/>
                <w:szCs w:val="20"/>
                <w:lang w:val="sq-AL"/>
              </w:rPr>
              <w:t>paparashikuara</w:t>
            </w:r>
            <w:r w:rsidR="00E354A4" w:rsidRPr="0033579E">
              <w:rPr>
                <w:rFonts w:asciiTheme="majorHAnsi" w:hAnsiTheme="majorHAnsi"/>
                <w:sz w:val="20"/>
                <w:szCs w:val="20"/>
                <w:lang w:val="sq-AL"/>
              </w:rPr>
              <w:t xml:space="preserve"> n</w:t>
            </w:r>
            <w:r w:rsidR="0033579E" w:rsidRPr="0033579E">
              <w:rPr>
                <w:rFonts w:asciiTheme="majorHAnsi" w:hAnsiTheme="majorHAnsi"/>
                <w:sz w:val="20"/>
                <w:szCs w:val="20"/>
                <w:lang w:val="sq-AL"/>
              </w:rPr>
              <w:t>ë</w:t>
            </w:r>
            <w:r w:rsidR="00E354A4" w:rsidRPr="0033579E">
              <w:rPr>
                <w:rFonts w:asciiTheme="majorHAnsi" w:hAnsiTheme="majorHAnsi"/>
                <w:sz w:val="20"/>
                <w:szCs w:val="20"/>
                <w:lang w:val="sq-AL"/>
              </w:rPr>
              <w:t xml:space="preserve"> rastin e PPP-ve;</w:t>
            </w:r>
            <w:r w:rsidR="00E354A4" w:rsidRPr="0033579E">
              <w:rPr>
                <w:rFonts w:asciiTheme="majorHAnsi" w:hAnsiTheme="majorHAnsi"/>
                <w:sz w:val="20"/>
                <w:szCs w:val="20"/>
                <w:lang w:val="sq-AL"/>
              </w:rPr>
              <w:br/>
            </w:r>
            <w:r w:rsidRPr="0033579E">
              <w:rPr>
                <w:rFonts w:asciiTheme="majorHAnsi" w:hAnsiTheme="majorHAnsi"/>
                <w:sz w:val="20"/>
                <w:szCs w:val="20"/>
                <w:lang w:val="sq-AL"/>
              </w:rPr>
              <w:lastRenderedPageBreak/>
              <w:t xml:space="preserve">ii.   </w:t>
            </w:r>
            <w:r w:rsidRPr="0033579E">
              <w:rPr>
                <w:rFonts w:asciiTheme="majorHAnsi" w:hAnsiTheme="majorHAnsi"/>
                <w:sz w:val="20"/>
                <w:szCs w:val="20"/>
                <w:lang w:val="sq-AL"/>
              </w:rPr>
              <w:tab/>
              <w:t>Raportin e audituesit të jashtëm;</w:t>
            </w:r>
            <w:r w:rsidRPr="0033579E">
              <w:rPr>
                <w:rFonts w:asciiTheme="majorHAnsi" w:hAnsiTheme="majorHAnsi"/>
                <w:sz w:val="20"/>
                <w:szCs w:val="20"/>
                <w:lang w:val="sq-AL"/>
              </w:rPr>
              <w:br/>
              <w:t>iii.</w:t>
            </w:r>
            <w:r w:rsidRPr="0033579E">
              <w:rPr>
                <w:rFonts w:asciiTheme="majorHAnsi" w:hAnsiTheme="majorHAnsi"/>
                <w:sz w:val="20"/>
                <w:szCs w:val="20"/>
                <w:lang w:val="sq-AL"/>
              </w:rPr>
              <w:tab/>
              <w:t>Raportin e performancës vjetore të bashkisë;</w:t>
            </w:r>
          </w:p>
          <w:p w14:paraId="0DA85863" w14:textId="5F89267F" w:rsidR="00F96AB2" w:rsidRPr="0033579E" w:rsidRDefault="002454F9" w:rsidP="00E354A4">
            <w:pPr>
              <w:pStyle w:val="ListParagraph"/>
              <w:numPr>
                <w:ilvl w:val="0"/>
                <w:numId w:val="6"/>
              </w:numPr>
              <w:rPr>
                <w:rFonts w:asciiTheme="majorHAnsi" w:hAnsiTheme="majorHAnsi"/>
                <w:sz w:val="20"/>
                <w:szCs w:val="20"/>
                <w:lang w:val="sq-AL"/>
              </w:rPr>
            </w:pPr>
            <w:r w:rsidRPr="0033579E">
              <w:rPr>
                <w:rFonts w:asciiTheme="majorHAnsi" w:hAnsiTheme="majorHAnsi"/>
                <w:sz w:val="20"/>
                <w:szCs w:val="20"/>
                <w:lang w:val="sq-AL"/>
              </w:rPr>
              <w:t>Raporti vjetor duhet të jetë i krahasueshëm me buxhetin e miratuar.</w:t>
            </w:r>
          </w:p>
        </w:tc>
        <w:tc>
          <w:tcPr>
            <w:tcW w:w="2981" w:type="dxa"/>
          </w:tcPr>
          <w:p w14:paraId="0E5375C1" w14:textId="77777777" w:rsidR="00F96AB2" w:rsidRPr="0033579E" w:rsidRDefault="00F96AB2" w:rsidP="00E161C8">
            <w:pPr>
              <w:spacing w:after="0" w:line="240" w:lineRule="auto"/>
              <w:rPr>
                <w:rFonts w:asciiTheme="majorHAnsi" w:hAnsiTheme="majorHAnsi"/>
                <w:sz w:val="20"/>
                <w:szCs w:val="20"/>
                <w:lang w:val="sq-AL"/>
              </w:rPr>
            </w:pPr>
            <w:r w:rsidRPr="0033579E">
              <w:rPr>
                <w:rFonts w:asciiTheme="majorHAnsi" w:hAnsiTheme="majorHAnsi"/>
                <w:sz w:val="20"/>
                <w:szCs w:val="20"/>
                <w:lang w:val="sq-AL"/>
              </w:rPr>
              <w:lastRenderedPageBreak/>
              <w:t>LOB/</w:t>
            </w:r>
          </w:p>
          <w:p w14:paraId="32D931E6" w14:textId="410E9730" w:rsidR="00F96AB2" w:rsidRPr="0033579E" w:rsidRDefault="00342474" w:rsidP="00E161C8">
            <w:pPr>
              <w:spacing w:after="0" w:line="240" w:lineRule="auto"/>
              <w:rPr>
                <w:rFonts w:asciiTheme="majorHAnsi" w:hAnsiTheme="majorHAnsi"/>
                <w:sz w:val="20"/>
                <w:szCs w:val="20"/>
                <w:lang w:val="sq-AL"/>
              </w:rPr>
            </w:pPr>
            <w:r>
              <w:rPr>
                <w:rFonts w:asciiTheme="majorHAnsi" w:hAnsiTheme="majorHAnsi"/>
                <w:sz w:val="20"/>
                <w:szCs w:val="20"/>
                <w:lang w:val="sq-AL"/>
              </w:rPr>
              <w:t xml:space="preserve">Neni </w:t>
            </w:r>
            <w:r w:rsidR="00F96AB2" w:rsidRPr="0033579E">
              <w:rPr>
                <w:rFonts w:asciiTheme="majorHAnsi" w:hAnsiTheme="majorHAnsi"/>
                <w:sz w:val="20"/>
                <w:szCs w:val="20"/>
                <w:lang w:val="sq-AL"/>
              </w:rPr>
              <w:t>56 “</w:t>
            </w:r>
            <w:r>
              <w:rPr>
                <w:rFonts w:asciiTheme="majorHAnsi" w:hAnsiTheme="majorHAnsi"/>
                <w:sz w:val="20"/>
                <w:szCs w:val="20"/>
                <w:lang w:val="sq-AL"/>
              </w:rPr>
              <w:t>Raporti për llogaritë mbyllëse</w:t>
            </w:r>
            <w:r w:rsidR="00F96AB2" w:rsidRPr="0033579E">
              <w:rPr>
                <w:rFonts w:asciiTheme="majorHAnsi" w:hAnsiTheme="majorHAnsi"/>
                <w:sz w:val="20"/>
                <w:szCs w:val="20"/>
                <w:lang w:val="sq-AL"/>
              </w:rPr>
              <w:t>”</w:t>
            </w:r>
          </w:p>
          <w:p w14:paraId="127C2335" w14:textId="77777777" w:rsidR="00342474" w:rsidRDefault="00342474" w:rsidP="00E161C8">
            <w:pPr>
              <w:spacing w:after="0" w:line="240" w:lineRule="auto"/>
              <w:rPr>
                <w:rFonts w:asciiTheme="majorHAnsi" w:hAnsiTheme="majorHAnsi"/>
                <w:sz w:val="20"/>
                <w:szCs w:val="20"/>
                <w:lang w:val="sq-AL"/>
              </w:rPr>
            </w:pPr>
            <w:r>
              <w:rPr>
                <w:rFonts w:asciiTheme="majorHAnsi" w:hAnsiTheme="majorHAnsi"/>
                <w:sz w:val="20"/>
                <w:szCs w:val="20"/>
                <w:lang w:val="sq-AL"/>
              </w:rPr>
              <w:t xml:space="preserve">Neni </w:t>
            </w:r>
            <w:r w:rsidR="00F96AB2" w:rsidRPr="0033579E">
              <w:rPr>
                <w:rFonts w:asciiTheme="majorHAnsi" w:hAnsiTheme="majorHAnsi"/>
                <w:sz w:val="20"/>
                <w:szCs w:val="20"/>
                <w:lang w:val="sq-AL"/>
              </w:rPr>
              <w:t xml:space="preserve"> 62 “</w:t>
            </w:r>
            <w:r>
              <w:rPr>
                <w:rFonts w:asciiTheme="majorHAnsi" w:hAnsiTheme="majorHAnsi"/>
                <w:sz w:val="20"/>
                <w:szCs w:val="20"/>
                <w:lang w:val="sq-AL"/>
              </w:rPr>
              <w:t>Përgatitja e raportimit vjetor të buxhetit</w:t>
            </w:r>
            <w:r w:rsidR="00F96AB2" w:rsidRPr="0033579E">
              <w:rPr>
                <w:rFonts w:asciiTheme="majorHAnsi" w:hAnsiTheme="majorHAnsi"/>
                <w:sz w:val="20"/>
                <w:szCs w:val="20"/>
                <w:lang w:val="sq-AL"/>
              </w:rPr>
              <w:t>”,</w:t>
            </w:r>
            <w:r>
              <w:rPr>
                <w:rFonts w:asciiTheme="majorHAnsi" w:hAnsiTheme="majorHAnsi"/>
                <w:sz w:val="20"/>
                <w:szCs w:val="20"/>
                <w:lang w:val="sq-AL"/>
              </w:rPr>
              <w:t xml:space="preserve"> paragrafi i parë </w:t>
            </w:r>
          </w:p>
          <w:p w14:paraId="54912B2D" w14:textId="097E2454" w:rsidR="00F96AB2" w:rsidRPr="0033579E" w:rsidRDefault="00342474" w:rsidP="00E161C8">
            <w:pPr>
              <w:spacing w:after="0" w:line="240" w:lineRule="auto"/>
              <w:rPr>
                <w:rFonts w:asciiTheme="majorHAnsi" w:hAnsiTheme="majorHAnsi"/>
                <w:sz w:val="20"/>
                <w:szCs w:val="20"/>
                <w:lang w:val="sq-AL"/>
              </w:rPr>
            </w:pPr>
            <w:r>
              <w:rPr>
                <w:rFonts w:asciiTheme="majorHAnsi" w:hAnsiTheme="majorHAnsi"/>
                <w:sz w:val="20"/>
                <w:szCs w:val="20"/>
                <w:lang w:val="sq-AL"/>
              </w:rPr>
              <w:t xml:space="preserve">Neni  </w:t>
            </w:r>
            <w:r w:rsidR="00F96AB2" w:rsidRPr="0033579E">
              <w:rPr>
                <w:rFonts w:asciiTheme="majorHAnsi" w:hAnsiTheme="majorHAnsi"/>
                <w:sz w:val="20"/>
                <w:szCs w:val="20"/>
                <w:lang w:val="sq-AL"/>
              </w:rPr>
              <w:t>63 “</w:t>
            </w:r>
            <w:r>
              <w:rPr>
                <w:rFonts w:asciiTheme="majorHAnsi" w:hAnsiTheme="majorHAnsi"/>
                <w:sz w:val="20"/>
                <w:szCs w:val="20"/>
                <w:lang w:val="sq-AL"/>
              </w:rPr>
              <w:t xml:space="preserve">Miratimi </w:t>
            </w:r>
            <w:r w:rsidR="008A2604">
              <w:rPr>
                <w:rFonts w:asciiTheme="majorHAnsi" w:hAnsiTheme="majorHAnsi"/>
                <w:sz w:val="20"/>
                <w:szCs w:val="20"/>
                <w:lang w:val="sq-AL"/>
              </w:rPr>
              <w:t>i raportit vjetor të konsoliduar të zbatimit të buxhetit</w:t>
            </w:r>
            <w:r w:rsidR="00F96AB2" w:rsidRPr="0033579E">
              <w:rPr>
                <w:rFonts w:asciiTheme="majorHAnsi" w:hAnsiTheme="majorHAnsi"/>
                <w:sz w:val="20"/>
                <w:szCs w:val="20"/>
                <w:lang w:val="sq-AL"/>
              </w:rPr>
              <w:t xml:space="preserve">” </w:t>
            </w:r>
            <w:r w:rsidR="008A2604">
              <w:rPr>
                <w:rFonts w:asciiTheme="majorHAnsi" w:hAnsiTheme="majorHAnsi"/>
                <w:sz w:val="20"/>
                <w:szCs w:val="20"/>
                <w:lang w:val="sq-AL"/>
              </w:rPr>
              <w:t>nuk ka asnjë dispozitë për NJQV</w:t>
            </w:r>
            <w:r w:rsidR="00F96AB2" w:rsidRPr="0033579E">
              <w:rPr>
                <w:rFonts w:asciiTheme="majorHAnsi" w:hAnsiTheme="majorHAnsi"/>
                <w:sz w:val="20"/>
                <w:szCs w:val="20"/>
                <w:lang w:val="sq-AL"/>
              </w:rPr>
              <w:t xml:space="preserve">, </w:t>
            </w:r>
            <w:r w:rsidR="008A2604">
              <w:rPr>
                <w:rFonts w:asciiTheme="majorHAnsi" w:hAnsiTheme="majorHAnsi"/>
                <w:sz w:val="20"/>
                <w:szCs w:val="20"/>
                <w:lang w:val="sq-AL"/>
              </w:rPr>
              <w:t xml:space="preserve">por shkronjat </w:t>
            </w:r>
            <w:r w:rsidR="00F96AB2" w:rsidRPr="0033579E">
              <w:rPr>
                <w:rFonts w:asciiTheme="majorHAnsi" w:hAnsiTheme="majorHAnsi"/>
                <w:sz w:val="20"/>
                <w:szCs w:val="20"/>
                <w:lang w:val="sq-AL"/>
              </w:rPr>
              <w:t xml:space="preserve">a, b, c, d </w:t>
            </w:r>
            <w:r w:rsidR="008A2604">
              <w:rPr>
                <w:rFonts w:asciiTheme="majorHAnsi" w:hAnsiTheme="majorHAnsi"/>
                <w:sz w:val="20"/>
                <w:szCs w:val="20"/>
                <w:lang w:val="sq-AL"/>
              </w:rPr>
              <w:t xml:space="preserve">dhe </w:t>
            </w:r>
            <w:r w:rsidR="00F96AB2" w:rsidRPr="0033579E">
              <w:rPr>
                <w:rFonts w:asciiTheme="majorHAnsi" w:hAnsiTheme="majorHAnsi"/>
                <w:sz w:val="20"/>
                <w:szCs w:val="20"/>
                <w:lang w:val="sq-AL"/>
              </w:rPr>
              <w:t xml:space="preserve">e </w:t>
            </w:r>
            <w:r w:rsidR="008A2604">
              <w:rPr>
                <w:rFonts w:asciiTheme="majorHAnsi" w:hAnsiTheme="majorHAnsi"/>
                <w:sz w:val="20"/>
                <w:szCs w:val="20"/>
                <w:lang w:val="sq-AL"/>
              </w:rPr>
              <w:t>duhet të zbatohen edhe për NJQV-të</w:t>
            </w:r>
            <w:r w:rsidR="00F96AB2" w:rsidRPr="0033579E">
              <w:rPr>
                <w:rFonts w:asciiTheme="majorHAnsi" w:hAnsiTheme="majorHAnsi"/>
                <w:sz w:val="20"/>
                <w:szCs w:val="20"/>
                <w:lang w:val="sq-AL"/>
              </w:rPr>
              <w:t>.</w:t>
            </w:r>
          </w:p>
          <w:p w14:paraId="60323563" w14:textId="1A964269" w:rsidR="00F96AB2" w:rsidRPr="0033579E" w:rsidRDefault="008A2604" w:rsidP="00E161C8">
            <w:pPr>
              <w:spacing w:after="0" w:line="240" w:lineRule="auto"/>
              <w:rPr>
                <w:rFonts w:asciiTheme="majorHAnsi" w:hAnsiTheme="majorHAnsi"/>
                <w:sz w:val="20"/>
                <w:szCs w:val="20"/>
                <w:lang w:val="sq-AL"/>
              </w:rPr>
            </w:pPr>
            <w:r>
              <w:rPr>
                <w:rFonts w:asciiTheme="majorHAnsi" w:hAnsiTheme="majorHAnsi"/>
                <w:sz w:val="20"/>
                <w:szCs w:val="20"/>
                <w:lang w:val="sq-AL"/>
              </w:rPr>
              <w:t xml:space="preserve">Neni </w:t>
            </w:r>
            <w:r w:rsidR="00F96AB2" w:rsidRPr="0033579E">
              <w:rPr>
                <w:rFonts w:asciiTheme="majorHAnsi" w:hAnsiTheme="majorHAnsi"/>
                <w:sz w:val="20"/>
                <w:szCs w:val="20"/>
                <w:lang w:val="sq-AL"/>
              </w:rPr>
              <w:t>65 “Monitor</w:t>
            </w:r>
            <w:r>
              <w:rPr>
                <w:rFonts w:asciiTheme="majorHAnsi" w:hAnsiTheme="majorHAnsi"/>
                <w:sz w:val="20"/>
                <w:szCs w:val="20"/>
                <w:lang w:val="sq-AL"/>
              </w:rPr>
              <w:t>imi</w:t>
            </w:r>
            <w:r w:rsidR="00F96AB2" w:rsidRPr="0033579E">
              <w:rPr>
                <w:rFonts w:asciiTheme="majorHAnsi" w:hAnsiTheme="majorHAnsi"/>
                <w:sz w:val="20"/>
                <w:szCs w:val="20"/>
                <w:lang w:val="sq-AL"/>
              </w:rPr>
              <w:t>”</w:t>
            </w:r>
          </w:p>
          <w:p w14:paraId="01370138" w14:textId="77777777" w:rsidR="00F96AB2" w:rsidRPr="0033579E" w:rsidRDefault="00F96AB2" w:rsidP="00E161C8">
            <w:pPr>
              <w:spacing w:after="0" w:line="240" w:lineRule="auto"/>
              <w:rPr>
                <w:rFonts w:asciiTheme="majorHAnsi" w:hAnsiTheme="majorHAnsi"/>
                <w:sz w:val="20"/>
                <w:szCs w:val="20"/>
                <w:lang w:val="sq-AL"/>
              </w:rPr>
            </w:pPr>
          </w:p>
          <w:p w14:paraId="5FAE4AAC" w14:textId="018112E6" w:rsidR="00F96AB2" w:rsidRPr="0033579E" w:rsidRDefault="00244AA4" w:rsidP="00E161C8">
            <w:pPr>
              <w:spacing w:after="0" w:line="240" w:lineRule="auto"/>
              <w:rPr>
                <w:rFonts w:asciiTheme="majorHAnsi" w:hAnsiTheme="majorHAnsi"/>
                <w:sz w:val="20"/>
                <w:szCs w:val="20"/>
                <w:lang w:val="sq-AL"/>
              </w:rPr>
            </w:pPr>
            <w:r w:rsidRPr="0033579E">
              <w:rPr>
                <w:rFonts w:asciiTheme="majorHAnsi" w:hAnsiTheme="majorHAnsi"/>
                <w:sz w:val="20"/>
                <w:szCs w:val="20"/>
                <w:lang w:val="sq-AL"/>
              </w:rPr>
              <w:t>LVQV</w:t>
            </w:r>
            <w:r w:rsidR="00F96AB2" w:rsidRPr="0033579E">
              <w:rPr>
                <w:rFonts w:asciiTheme="majorHAnsi" w:hAnsiTheme="majorHAnsi"/>
                <w:sz w:val="20"/>
                <w:szCs w:val="20"/>
                <w:lang w:val="sq-AL"/>
              </w:rPr>
              <w:t>/</w:t>
            </w:r>
            <w:r w:rsidR="0006584E" w:rsidRPr="0033579E">
              <w:rPr>
                <w:rFonts w:asciiTheme="majorHAnsi" w:hAnsiTheme="majorHAnsi"/>
                <w:sz w:val="20"/>
                <w:szCs w:val="20"/>
                <w:lang w:val="sq-AL"/>
              </w:rPr>
              <w:t xml:space="preserve">Neni </w:t>
            </w:r>
            <w:r w:rsidR="00F96AB2" w:rsidRPr="0033579E">
              <w:rPr>
                <w:rFonts w:asciiTheme="majorHAnsi" w:hAnsiTheme="majorHAnsi"/>
                <w:sz w:val="20"/>
                <w:szCs w:val="20"/>
                <w:lang w:val="sq-AL"/>
              </w:rPr>
              <w:t>44 “</w:t>
            </w:r>
            <w:r w:rsidR="0006584E" w:rsidRPr="0033579E">
              <w:rPr>
                <w:rFonts w:asciiTheme="majorHAnsi" w:hAnsiTheme="majorHAnsi"/>
                <w:sz w:val="20"/>
                <w:szCs w:val="20"/>
                <w:lang w:val="sq-AL"/>
              </w:rPr>
              <w:t>Raportimi</w:t>
            </w:r>
            <w:r w:rsidR="00F96AB2" w:rsidRPr="0033579E">
              <w:rPr>
                <w:rFonts w:asciiTheme="majorHAnsi" w:hAnsiTheme="majorHAnsi"/>
                <w:sz w:val="20"/>
                <w:szCs w:val="20"/>
                <w:lang w:val="sq-AL"/>
              </w:rPr>
              <w:t>”</w:t>
            </w:r>
          </w:p>
          <w:p w14:paraId="3C73877E" w14:textId="4DF62F12" w:rsidR="00F96AB2" w:rsidRPr="0033579E" w:rsidRDefault="0006584E" w:rsidP="00E161C8">
            <w:pPr>
              <w:spacing w:after="0" w:line="240" w:lineRule="auto"/>
              <w:rPr>
                <w:rFonts w:asciiTheme="majorHAnsi" w:hAnsiTheme="majorHAnsi"/>
                <w:sz w:val="20"/>
                <w:szCs w:val="20"/>
                <w:lang w:val="sq-AL"/>
              </w:rPr>
            </w:pPr>
            <w:r w:rsidRPr="0033579E">
              <w:rPr>
                <w:rFonts w:asciiTheme="majorHAnsi" w:hAnsiTheme="majorHAnsi"/>
                <w:sz w:val="20"/>
                <w:szCs w:val="20"/>
                <w:lang w:val="sq-AL"/>
              </w:rPr>
              <w:t>SH</w:t>
            </w:r>
            <w:r w:rsidR="00574993" w:rsidRPr="0033579E">
              <w:rPr>
                <w:rFonts w:asciiTheme="majorHAnsi" w:hAnsiTheme="majorHAnsi"/>
                <w:sz w:val="20"/>
                <w:szCs w:val="20"/>
                <w:lang w:val="sq-AL"/>
              </w:rPr>
              <w:t>Ë</w:t>
            </w:r>
            <w:r w:rsidRPr="0033579E">
              <w:rPr>
                <w:rFonts w:asciiTheme="majorHAnsi" w:hAnsiTheme="majorHAnsi"/>
                <w:sz w:val="20"/>
                <w:szCs w:val="20"/>
                <w:lang w:val="sq-AL"/>
              </w:rPr>
              <w:t>NIM</w:t>
            </w:r>
            <w:r w:rsidR="00F96AB2" w:rsidRPr="0033579E">
              <w:rPr>
                <w:rFonts w:asciiTheme="majorHAnsi" w:hAnsiTheme="majorHAnsi"/>
                <w:sz w:val="20"/>
                <w:szCs w:val="20"/>
                <w:lang w:val="sq-AL"/>
              </w:rPr>
              <w:t xml:space="preserve">: </w:t>
            </w:r>
            <w:r w:rsidRPr="0033579E">
              <w:rPr>
                <w:rFonts w:asciiTheme="majorHAnsi" w:hAnsiTheme="majorHAnsi"/>
                <w:sz w:val="20"/>
                <w:szCs w:val="20"/>
                <w:lang w:val="sq-AL"/>
              </w:rPr>
              <w:t>mungojn</w:t>
            </w:r>
            <w:r w:rsidR="00574993" w:rsidRPr="0033579E">
              <w:rPr>
                <w:rFonts w:asciiTheme="majorHAnsi" w:hAnsiTheme="majorHAnsi"/>
                <w:sz w:val="20"/>
                <w:szCs w:val="20"/>
                <w:lang w:val="sq-AL"/>
              </w:rPr>
              <w:t>ë</w:t>
            </w:r>
            <w:r w:rsidRPr="0033579E">
              <w:rPr>
                <w:rFonts w:asciiTheme="majorHAnsi" w:hAnsiTheme="majorHAnsi"/>
                <w:sz w:val="20"/>
                <w:szCs w:val="20"/>
                <w:lang w:val="sq-AL"/>
              </w:rPr>
              <w:t xml:space="preserve"> indikacione t</w:t>
            </w:r>
            <w:r w:rsidR="00574993" w:rsidRPr="0033579E">
              <w:rPr>
                <w:rFonts w:asciiTheme="majorHAnsi" w:hAnsiTheme="majorHAnsi"/>
                <w:sz w:val="20"/>
                <w:szCs w:val="20"/>
                <w:lang w:val="sq-AL"/>
              </w:rPr>
              <w:t>ë</w:t>
            </w:r>
            <w:r w:rsidRPr="0033579E">
              <w:rPr>
                <w:rFonts w:asciiTheme="majorHAnsi" w:hAnsiTheme="majorHAnsi"/>
                <w:sz w:val="20"/>
                <w:szCs w:val="20"/>
                <w:lang w:val="sq-AL"/>
              </w:rPr>
              <w:t xml:space="preserve"> qarta se n</w:t>
            </w:r>
            <w:r w:rsidR="00574993" w:rsidRPr="0033579E">
              <w:rPr>
                <w:rFonts w:asciiTheme="majorHAnsi" w:hAnsiTheme="majorHAnsi"/>
                <w:sz w:val="20"/>
                <w:szCs w:val="20"/>
                <w:lang w:val="sq-AL"/>
              </w:rPr>
              <w:t>ë</w:t>
            </w:r>
            <w:r w:rsidRPr="0033579E">
              <w:rPr>
                <w:rFonts w:asciiTheme="majorHAnsi" w:hAnsiTheme="majorHAnsi"/>
                <w:sz w:val="20"/>
                <w:szCs w:val="20"/>
                <w:lang w:val="sq-AL"/>
              </w:rPr>
              <w:t xml:space="preserve"> </w:t>
            </w:r>
            <w:r w:rsidR="008A2604" w:rsidRPr="0033579E">
              <w:rPr>
                <w:rFonts w:asciiTheme="majorHAnsi" w:hAnsiTheme="majorHAnsi"/>
                <w:sz w:val="20"/>
                <w:szCs w:val="20"/>
                <w:lang w:val="sq-AL"/>
              </w:rPr>
              <w:t>çfarë</w:t>
            </w:r>
            <w:r w:rsidRPr="0033579E">
              <w:rPr>
                <w:rFonts w:asciiTheme="majorHAnsi" w:hAnsiTheme="majorHAnsi"/>
                <w:sz w:val="20"/>
                <w:szCs w:val="20"/>
                <w:lang w:val="sq-AL"/>
              </w:rPr>
              <w:t xml:space="preserve"> duhet t</w:t>
            </w:r>
            <w:r w:rsidR="00574993" w:rsidRPr="0033579E">
              <w:rPr>
                <w:rFonts w:asciiTheme="majorHAnsi" w:hAnsiTheme="majorHAnsi"/>
                <w:sz w:val="20"/>
                <w:szCs w:val="20"/>
                <w:lang w:val="sq-AL"/>
              </w:rPr>
              <w:t>ë</w:t>
            </w:r>
            <w:r w:rsidRPr="0033579E">
              <w:rPr>
                <w:rFonts w:asciiTheme="majorHAnsi" w:hAnsiTheme="majorHAnsi"/>
                <w:sz w:val="20"/>
                <w:szCs w:val="20"/>
                <w:lang w:val="sq-AL"/>
              </w:rPr>
              <w:t xml:space="preserve"> konsistoj</w:t>
            </w:r>
            <w:r w:rsidR="00574993" w:rsidRPr="0033579E">
              <w:rPr>
                <w:rFonts w:asciiTheme="majorHAnsi" w:hAnsiTheme="majorHAnsi"/>
                <w:sz w:val="20"/>
                <w:szCs w:val="20"/>
                <w:lang w:val="sq-AL"/>
              </w:rPr>
              <w:t>ë</w:t>
            </w:r>
            <w:r w:rsidRPr="0033579E">
              <w:rPr>
                <w:rFonts w:asciiTheme="majorHAnsi" w:hAnsiTheme="majorHAnsi"/>
                <w:sz w:val="20"/>
                <w:szCs w:val="20"/>
                <w:lang w:val="sq-AL"/>
              </w:rPr>
              <w:t xml:space="preserve"> raporti</w:t>
            </w:r>
            <w:r w:rsidR="00F96AB2" w:rsidRPr="0033579E">
              <w:rPr>
                <w:rFonts w:asciiTheme="majorHAnsi" w:hAnsiTheme="majorHAnsi"/>
                <w:sz w:val="20"/>
                <w:szCs w:val="20"/>
                <w:lang w:val="sq-AL"/>
              </w:rPr>
              <w:t xml:space="preserve">. </w:t>
            </w:r>
            <w:r w:rsidRPr="0033579E">
              <w:rPr>
                <w:rFonts w:asciiTheme="majorHAnsi" w:hAnsiTheme="majorHAnsi"/>
                <w:sz w:val="20"/>
                <w:szCs w:val="20"/>
                <w:lang w:val="sq-AL"/>
              </w:rPr>
              <w:t>N</w:t>
            </w:r>
            <w:r w:rsidR="00574993" w:rsidRPr="0033579E">
              <w:rPr>
                <w:rFonts w:asciiTheme="majorHAnsi" w:hAnsiTheme="majorHAnsi"/>
                <w:sz w:val="20"/>
                <w:szCs w:val="20"/>
                <w:lang w:val="sq-AL"/>
              </w:rPr>
              <w:t>ë</w:t>
            </w:r>
            <w:r w:rsidRPr="0033579E">
              <w:rPr>
                <w:rFonts w:asciiTheme="majorHAnsi" w:hAnsiTheme="majorHAnsi"/>
                <w:sz w:val="20"/>
                <w:szCs w:val="20"/>
                <w:lang w:val="sq-AL"/>
              </w:rPr>
              <w:t xml:space="preserve"> fakt ajo q</w:t>
            </w:r>
            <w:r w:rsidR="00574993" w:rsidRPr="0033579E">
              <w:rPr>
                <w:rFonts w:asciiTheme="majorHAnsi" w:hAnsiTheme="majorHAnsi"/>
                <w:sz w:val="20"/>
                <w:szCs w:val="20"/>
                <w:lang w:val="sq-AL"/>
              </w:rPr>
              <w:t>ë</w:t>
            </w:r>
            <w:r w:rsidRPr="0033579E">
              <w:rPr>
                <w:rFonts w:asciiTheme="majorHAnsi" w:hAnsiTheme="majorHAnsi"/>
                <w:sz w:val="20"/>
                <w:szCs w:val="20"/>
                <w:lang w:val="sq-AL"/>
              </w:rPr>
              <w:t xml:space="preserve"> ajo q</w:t>
            </w:r>
            <w:r w:rsidR="00574993" w:rsidRPr="0033579E">
              <w:rPr>
                <w:rFonts w:asciiTheme="majorHAnsi" w:hAnsiTheme="majorHAnsi"/>
                <w:sz w:val="20"/>
                <w:szCs w:val="20"/>
                <w:lang w:val="sq-AL"/>
              </w:rPr>
              <w:t>ë</w:t>
            </w:r>
            <w:r w:rsidRPr="0033579E">
              <w:rPr>
                <w:rFonts w:asciiTheme="majorHAnsi" w:hAnsiTheme="majorHAnsi"/>
                <w:sz w:val="20"/>
                <w:szCs w:val="20"/>
                <w:lang w:val="sq-AL"/>
              </w:rPr>
              <w:t xml:space="preserve"> </w:t>
            </w:r>
            <w:r w:rsidR="00574993" w:rsidRPr="0033579E">
              <w:rPr>
                <w:rFonts w:asciiTheme="majorHAnsi" w:hAnsiTheme="majorHAnsi"/>
                <w:sz w:val="20"/>
                <w:szCs w:val="20"/>
                <w:lang w:val="sq-AL"/>
              </w:rPr>
              <w:t>ë</w:t>
            </w:r>
            <w:r w:rsidRPr="0033579E">
              <w:rPr>
                <w:rFonts w:asciiTheme="majorHAnsi" w:hAnsiTheme="majorHAnsi"/>
                <w:sz w:val="20"/>
                <w:szCs w:val="20"/>
                <w:lang w:val="sq-AL"/>
              </w:rPr>
              <w:t>sht</w:t>
            </w:r>
            <w:r w:rsidR="00574993" w:rsidRPr="0033579E">
              <w:rPr>
                <w:rFonts w:asciiTheme="majorHAnsi" w:hAnsiTheme="majorHAnsi"/>
                <w:sz w:val="20"/>
                <w:szCs w:val="20"/>
                <w:lang w:val="sq-AL"/>
              </w:rPr>
              <w:t>ë</w:t>
            </w:r>
            <w:r w:rsidRPr="0033579E">
              <w:rPr>
                <w:rFonts w:asciiTheme="majorHAnsi" w:hAnsiTheme="majorHAnsi"/>
                <w:sz w:val="20"/>
                <w:szCs w:val="20"/>
                <w:lang w:val="sq-AL"/>
              </w:rPr>
              <w:t xml:space="preserve"> propozuar nga modeli i MFP duhet t</w:t>
            </w:r>
            <w:r w:rsidR="00574993" w:rsidRPr="0033579E">
              <w:rPr>
                <w:rFonts w:asciiTheme="majorHAnsi" w:hAnsiTheme="majorHAnsi"/>
                <w:sz w:val="20"/>
                <w:szCs w:val="20"/>
                <w:lang w:val="sq-AL"/>
              </w:rPr>
              <w:t>ë</w:t>
            </w:r>
            <w:r w:rsidRPr="0033579E">
              <w:rPr>
                <w:rFonts w:asciiTheme="majorHAnsi" w:hAnsiTheme="majorHAnsi"/>
                <w:sz w:val="20"/>
                <w:szCs w:val="20"/>
                <w:lang w:val="sq-AL"/>
              </w:rPr>
              <w:t xml:space="preserve"> merret n</w:t>
            </w:r>
            <w:r w:rsidR="00574993" w:rsidRPr="0033579E">
              <w:rPr>
                <w:rFonts w:asciiTheme="majorHAnsi" w:hAnsiTheme="majorHAnsi"/>
                <w:sz w:val="20"/>
                <w:szCs w:val="20"/>
                <w:lang w:val="sq-AL"/>
              </w:rPr>
              <w:t>ë</w:t>
            </w:r>
            <w:r w:rsidRPr="0033579E">
              <w:rPr>
                <w:rFonts w:asciiTheme="majorHAnsi" w:hAnsiTheme="majorHAnsi"/>
                <w:sz w:val="20"/>
                <w:szCs w:val="20"/>
                <w:lang w:val="sq-AL"/>
              </w:rPr>
              <w:t xml:space="preserve"> konsiderat</w:t>
            </w:r>
            <w:r w:rsidR="00574993" w:rsidRPr="0033579E">
              <w:rPr>
                <w:rFonts w:asciiTheme="majorHAnsi" w:hAnsiTheme="majorHAnsi"/>
                <w:sz w:val="20"/>
                <w:szCs w:val="20"/>
                <w:lang w:val="sq-AL"/>
              </w:rPr>
              <w:t>ë</w:t>
            </w:r>
            <w:r w:rsidRPr="0033579E">
              <w:rPr>
                <w:rFonts w:asciiTheme="majorHAnsi" w:hAnsiTheme="majorHAnsi"/>
                <w:sz w:val="20"/>
                <w:szCs w:val="20"/>
                <w:lang w:val="sq-AL"/>
              </w:rPr>
              <w:t xml:space="preserve"> totalisht</w:t>
            </w:r>
            <w:r w:rsidR="00F96AB2" w:rsidRPr="0033579E">
              <w:rPr>
                <w:rFonts w:asciiTheme="majorHAnsi" w:hAnsiTheme="majorHAnsi"/>
                <w:sz w:val="20"/>
                <w:szCs w:val="20"/>
                <w:lang w:val="sq-AL"/>
              </w:rPr>
              <w:t xml:space="preserve">, </w:t>
            </w:r>
            <w:r w:rsidRPr="0033579E">
              <w:rPr>
                <w:rFonts w:asciiTheme="majorHAnsi" w:hAnsiTheme="majorHAnsi"/>
                <w:sz w:val="20"/>
                <w:szCs w:val="20"/>
                <w:lang w:val="sq-AL"/>
              </w:rPr>
              <w:t xml:space="preserve">duke shtuar dispozitat ligjore aktuale </w:t>
            </w:r>
          </w:p>
          <w:p w14:paraId="3721D2E7" w14:textId="77777777" w:rsidR="00F96AB2" w:rsidRPr="0033579E" w:rsidRDefault="00F96AB2" w:rsidP="00E161C8">
            <w:pPr>
              <w:spacing w:after="0" w:line="240" w:lineRule="auto"/>
              <w:rPr>
                <w:rFonts w:asciiTheme="majorHAnsi" w:hAnsiTheme="majorHAnsi"/>
                <w:sz w:val="20"/>
                <w:szCs w:val="20"/>
                <w:lang w:val="sq-AL"/>
              </w:rPr>
            </w:pPr>
          </w:p>
          <w:p w14:paraId="27A4B180" w14:textId="77777777" w:rsidR="00F96AB2" w:rsidRPr="0033579E" w:rsidRDefault="00F96AB2" w:rsidP="00E161C8">
            <w:pPr>
              <w:spacing w:after="0" w:line="240" w:lineRule="auto"/>
              <w:rPr>
                <w:rFonts w:asciiTheme="majorHAnsi" w:hAnsiTheme="majorHAnsi"/>
                <w:sz w:val="20"/>
                <w:szCs w:val="20"/>
                <w:lang w:val="sq-AL"/>
              </w:rPr>
            </w:pPr>
          </w:p>
        </w:tc>
        <w:tc>
          <w:tcPr>
            <w:tcW w:w="3228" w:type="dxa"/>
          </w:tcPr>
          <w:p w14:paraId="743A3D36" w14:textId="77777777" w:rsidR="00F96AB2" w:rsidRPr="0033579E" w:rsidRDefault="00F96AB2" w:rsidP="00E161C8">
            <w:pPr>
              <w:spacing w:after="0" w:line="240" w:lineRule="auto"/>
              <w:rPr>
                <w:rFonts w:asciiTheme="majorHAnsi" w:hAnsiTheme="majorHAnsi"/>
                <w:sz w:val="20"/>
                <w:szCs w:val="20"/>
                <w:lang w:val="sq-AL"/>
              </w:rPr>
            </w:pPr>
          </w:p>
        </w:tc>
      </w:tr>
      <w:tr w:rsidR="004E23EB" w:rsidRPr="0033579E" w14:paraId="77053073" w14:textId="77777777" w:rsidTr="00D40961">
        <w:tc>
          <w:tcPr>
            <w:tcW w:w="1944" w:type="dxa"/>
          </w:tcPr>
          <w:p w14:paraId="52FA9863" w14:textId="77777777" w:rsidR="00F96AB2" w:rsidRPr="0033579E" w:rsidRDefault="00F96AB2" w:rsidP="005F1025">
            <w:pPr>
              <w:rPr>
                <w:rFonts w:asciiTheme="majorHAnsi" w:hAnsiTheme="majorHAnsi"/>
                <w:sz w:val="20"/>
                <w:szCs w:val="20"/>
                <w:lang w:val="sq-AL"/>
              </w:rPr>
            </w:pPr>
          </w:p>
        </w:tc>
        <w:tc>
          <w:tcPr>
            <w:tcW w:w="1979" w:type="dxa"/>
          </w:tcPr>
          <w:p w14:paraId="72B4FD15" w14:textId="77777777" w:rsidR="00F96AB2" w:rsidRPr="0033579E" w:rsidRDefault="00F96AB2" w:rsidP="005F1025">
            <w:pPr>
              <w:rPr>
                <w:rFonts w:asciiTheme="majorHAnsi" w:hAnsiTheme="majorHAnsi"/>
                <w:sz w:val="20"/>
                <w:szCs w:val="20"/>
                <w:lang w:val="sq-AL"/>
              </w:rPr>
            </w:pPr>
          </w:p>
        </w:tc>
        <w:tc>
          <w:tcPr>
            <w:tcW w:w="6158" w:type="dxa"/>
          </w:tcPr>
          <w:p w14:paraId="245DF6C8" w14:textId="77777777" w:rsidR="00F96AB2" w:rsidRPr="0033579E" w:rsidRDefault="00F96AB2" w:rsidP="005F1025">
            <w:pPr>
              <w:rPr>
                <w:rFonts w:asciiTheme="majorHAnsi" w:hAnsiTheme="majorHAnsi"/>
                <w:sz w:val="20"/>
                <w:szCs w:val="20"/>
                <w:lang w:val="sq-AL"/>
              </w:rPr>
            </w:pPr>
          </w:p>
        </w:tc>
        <w:tc>
          <w:tcPr>
            <w:tcW w:w="2981" w:type="dxa"/>
          </w:tcPr>
          <w:p w14:paraId="43D11CB7" w14:textId="77777777" w:rsidR="00F96AB2" w:rsidRPr="0033579E" w:rsidRDefault="00F96AB2" w:rsidP="005F2E40">
            <w:pPr>
              <w:spacing w:after="0" w:line="240" w:lineRule="auto"/>
              <w:contextualSpacing/>
              <w:rPr>
                <w:rFonts w:asciiTheme="majorHAnsi" w:hAnsiTheme="majorHAnsi"/>
                <w:sz w:val="20"/>
                <w:szCs w:val="20"/>
                <w:lang w:val="sq-AL"/>
              </w:rPr>
            </w:pPr>
          </w:p>
        </w:tc>
        <w:tc>
          <w:tcPr>
            <w:tcW w:w="3228" w:type="dxa"/>
          </w:tcPr>
          <w:p w14:paraId="48476BF3" w14:textId="77777777" w:rsidR="00F96AB2" w:rsidRPr="0033579E" w:rsidRDefault="00F96AB2" w:rsidP="005F2E40">
            <w:pPr>
              <w:spacing w:after="0" w:line="240" w:lineRule="auto"/>
              <w:contextualSpacing/>
              <w:rPr>
                <w:rFonts w:asciiTheme="majorHAnsi" w:hAnsiTheme="majorHAnsi"/>
                <w:sz w:val="20"/>
                <w:szCs w:val="20"/>
                <w:lang w:val="sq-AL"/>
              </w:rPr>
            </w:pPr>
          </w:p>
        </w:tc>
      </w:tr>
      <w:tr w:rsidR="004E23EB" w:rsidRPr="0033579E" w14:paraId="7C004CCA" w14:textId="77777777" w:rsidTr="00D40961">
        <w:tc>
          <w:tcPr>
            <w:tcW w:w="1944" w:type="dxa"/>
            <w:vMerge w:val="restart"/>
          </w:tcPr>
          <w:p w14:paraId="1D20B08D" w14:textId="1F3CCBE7" w:rsidR="00F96AB2" w:rsidRPr="0033579E" w:rsidRDefault="00114FC5" w:rsidP="005A676C">
            <w:pPr>
              <w:pStyle w:val="ListParagraph"/>
              <w:numPr>
                <w:ilvl w:val="0"/>
                <w:numId w:val="1"/>
              </w:numPr>
              <w:rPr>
                <w:rFonts w:asciiTheme="majorHAnsi" w:hAnsiTheme="majorHAnsi"/>
                <w:sz w:val="20"/>
                <w:szCs w:val="20"/>
                <w:lang w:val="sq-AL"/>
              </w:rPr>
            </w:pPr>
            <w:r w:rsidRPr="0033579E">
              <w:rPr>
                <w:rFonts w:asciiTheme="majorHAnsi" w:hAnsiTheme="majorHAnsi"/>
                <w:sz w:val="20"/>
                <w:szCs w:val="20"/>
                <w:lang w:val="sq-AL"/>
              </w:rPr>
              <w:t>Përgatitja e buxhetit, aprovimi i buxhetit dhe amendimet e tij.</w:t>
            </w:r>
          </w:p>
        </w:tc>
        <w:tc>
          <w:tcPr>
            <w:tcW w:w="1979" w:type="dxa"/>
          </w:tcPr>
          <w:p w14:paraId="0A21E5F8" w14:textId="7701118E" w:rsidR="00F96AB2" w:rsidRPr="0033579E" w:rsidRDefault="00F96AB2" w:rsidP="005A676C">
            <w:pPr>
              <w:ind w:left="312" w:hanging="283"/>
              <w:rPr>
                <w:rFonts w:asciiTheme="majorHAnsi" w:hAnsiTheme="majorHAnsi"/>
                <w:sz w:val="20"/>
                <w:szCs w:val="20"/>
                <w:lang w:val="sq-AL"/>
              </w:rPr>
            </w:pPr>
            <w:r w:rsidRPr="0033579E">
              <w:rPr>
                <w:rFonts w:asciiTheme="majorHAnsi" w:hAnsiTheme="majorHAnsi"/>
                <w:sz w:val="20"/>
                <w:szCs w:val="20"/>
                <w:lang w:val="sq-AL"/>
              </w:rPr>
              <w:t xml:space="preserve">4.1 </w:t>
            </w:r>
            <w:r w:rsidR="00114FC5" w:rsidRPr="0033579E">
              <w:rPr>
                <w:rFonts w:asciiTheme="majorHAnsi" w:hAnsiTheme="majorHAnsi"/>
                <w:sz w:val="20"/>
                <w:szCs w:val="20"/>
                <w:lang w:val="sq-AL"/>
              </w:rPr>
              <w:t>Përgatitja e buxhetit</w:t>
            </w:r>
          </w:p>
        </w:tc>
        <w:tc>
          <w:tcPr>
            <w:tcW w:w="6158" w:type="dxa"/>
          </w:tcPr>
          <w:p w14:paraId="15064116" w14:textId="67EC4A79" w:rsidR="00114FC5" w:rsidRPr="0033579E" w:rsidRDefault="00114FC5" w:rsidP="00114FC5">
            <w:pPr>
              <w:pStyle w:val="ListParagraph"/>
              <w:numPr>
                <w:ilvl w:val="0"/>
                <w:numId w:val="7"/>
              </w:numPr>
              <w:rPr>
                <w:rFonts w:asciiTheme="majorHAnsi" w:hAnsiTheme="majorHAnsi"/>
                <w:sz w:val="20"/>
                <w:szCs w:val="20"/>
                <w:lang w:val="sq-AL"/>
              </w:rPr>
            </w:pPr>
            <w:r w:rsidRPr="0033579E">
              <w:rPr>
                <w:rFonts w:asciiTheme="majorHAnsi" w:hAnsiTheme="majorHAnsi"/>
                <w:sz w:val="20"/>
                <w:szCs w:val="20"/>
                <w:lang w:val="sq-AL"/>
              </w:rPr>
              <w:t>Një kalendar i qartë i buxhetit vjetor nxirret nga kryetari i bashkisë dhe i komunikohet të gjithë njësive buxhetore në fillim të procesit të buxhetimit. Kalendari i buxhetit 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bashkis</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harmonizohet me kalendarin e buxhetit komb</w:t>
            </w:r>
            <w:r w:rsidR="0033579E" w:rsidRPr="0033579E">
              <w:rPr>
                <w:rFonts w:asciiTheme="majorHAnsi" w:hAnsiTheme="majorHAnsi"/>
                <w:sz w:val="20"/>
                <w:szCs w:val="20"/>
                <w:lang w:val="sq-AL"/>
              </w:rPr>
              <w:t>ë</w:t>
            </w:r>
            <w:r w:rsidRPr="0033579E">
              <w:rPr>
                <w:rFonts w:asciiTheme="majorHAnsi" w:hAnsiTheme="majorHAnsi"/>
                <w:sz w:val="20"/>
                <w:szCs w:val="20"/>
                <w:lang w:val="sq-AL"/>
              </w:rPr>
              <w:t>tar. Kalendari bashkiak lejon njësitë buxhetore të paktën gjashtë javë nga marrja e qarkores së buxhetit që të përgatisin kërkesat e detajuara për buxhet në kohë.</w:t>
            </w:r>
          </w:p>
          <w:p w14:paraId="2BFBA5FC" w14:textId="77777777" w:rsidR="00114FC5" w:rsidRPr="0033579E" w:rsidRDefault="00114FC5" w:rsidP="00114FC5">
            <w:pPr>
              <w:pStyle w:val="ListParagraph"/>
              <w:numPr>
                <w:ilvl w:val="0"/>
                <w:numId w:val="7"/>
              </w:numPr>
              <w:rPr>
                <w:rFonts w:asciiTheme="majorHAnsi" w:hAnsiTheme="majorHAnsi"/>
                <w:color w:val="FF0000"/>
                <w:sz w:val="20"/>
                <w:szCs w:val="20"/>
                <w:lang w:val="sq-AL"/>
              </w:rPr>
            </w:pPr>
            <w:r w:rsidRPr="0033579E">
              <w:rPr>
                <w:rFonts w:asciiTheme="majorHAnsi" w:hAnsiTheme="majorHAnsi"/>
                <w:sz w:val="20"/>
                <w:szCs w:val="20"/>
                <w:lang w:val="sq-AL"/>
              </w:rPr>
              <w:t>Një qarkore gjithëpërfshirëse dhe e qartë e buxhetit nxirret nga kryetari i bashkisë për të gjitha njësitë buxhetore duke mbuluar shpenzimet totale buxhetore për te gjithë vitin buxhetor. Qarkorja e buxhetit përgatitet nga grupi për menaxhimin strategjik, bazuar një vlerësimin paraprak të plotë të të ardhurave për periudhën afat- shkurtër dhe afat- gjatë dhe duke reflektuar prioritetet e Planit të Zhvillimit Strategjik, strategjinë fiskale dhe Programin Buxhetor Afatmesëm. Qarkorja e buxhetit përfshin tavane ligjërisht të detyrueshme për buxhetin total dhe për çdo njësi buxhetore, duke kufizuar shpenzimet totale si dhe shpenzimet aktuale. Përveç kësaj, ajo specifikon detajet e formatit për kërkesat për buxhet nga njësitë buxhetore.</w:t>
            </w:r>
          </w:p>
          <w:p w14:paraId="42F5274A" w14:textId="4B439CFB" w:rsidR="00FF7DFF" w:rsidRPr="0033579E" w:rsidRDefault="00FF7DFF" w:rsidP="00FF7DFF">
            <w:pPr>
              <w:pStyle w:val="ListParagraph"/>
              <w:numPr>
                <w:ilvl w:val="0"/>
                <w:numId w:val="7"/>
              </w:numPr>
              <w:rPr>
                <w:rFonts w:asciiTheme="majorHAnsi" w:hAnsiTheme="majorHAnsi"/>
                <w:sz w:val="20"/>
                <w:szCs w:val="20"/>
                <w:lang w:val="sq-AL"/>
              </w:rPr>
            </w:pPr>
            <w:r w:rsidRPr="0033579E">
              <w:rPr>
                <w:rFonts w:asciiTheme="majorHAnsi" w:hAnsiTheme="majorHAnsi"/>
                <w:sz w:val="20"/>
                <w:szCs w:val="20"/>
                <w:lang w:val="sq-AL"/>
              </w:rPr>
              <w:t>Njësitë buxhetore përgatisin kërkesat e tyre për buxhet siç kërkohet nga qarkorja e buxhetit dhe ia dorëzojnë atë departamentit të financës.  Projektet e investimeve kapitale përfshihen në kërkesën për buxhet. Ato kostohen plotësisht dhe përfshijnë informacionin e për shpenzimet korrente. Në rastin e projekteve shumë vjeçare, ndarja e kostove e çdo viti tregohet në mënyrë të qartë. Kërkesat për buxhet përfshijnë informacion për performancën e planifikuar përveç informacionit financiar. Informacioni p</w:t>
            </w:r>
            <w:r w:rsidR="0033579E" w:rsidRPr="0033579E">
              <w:rPr>
                <w:rFonts w:asciiTheme="majorHAnsi" w:hAnsiTheme="majorHAnsi"/>
                <w:sz w:val="20"/>
                <w:szCs w:val="20"/>
                <w:lang w:val="sq-AL"/>
              </w:rPr>
              <w:t>ë</w:t>
            </w:r>
            <w:r w:rsidRPr="0033579E">
              <w:rPr>
                <w:rFonts w:asciiTheme="majorHAnsi" w:hAnsiTheme="majorHAnsi"/>
                <w:sz w:val="20"/>
                <w:szCs w:val="20"/>
                <w:lang w:val="sq-AL"/>
              </w:rPr>
              <w:t>r k</w:t>
            </w:r>
            <w:r w:rsidR="0033579E" w:rsidRPr="0033579E">
              <w:rPr>
                <w:rFonts w:asciiTheme="majorHAnsi" w:hAnsiTheme="majorHAnsi"/>
                <w:sz w:val="20"/>
                <w:szCs w:val="20"/>
                <w:lang w:val="sq-AL"/>
              </w:rPr>
              <w:t>ë</w:t>
            </w:r>
            <w:r w:rsidRPr="0033579E">
              <w:rPr>
                <w:rFonts w:asciiTheme="majorHAnsi" w:hAnsiTheme="majorHAnsi"/>
                <w:sz w:val="20"/>
                <w:szCs w:val="20"/>
                <w:lang w:val="sq-AL"/>
              </w:rPr>
              <w:t>rkesat buxhetore p</w:t>
            </w:r>
            <w:r w:rsidR="0033579E" w:rsidRPr="0033579E">
              <w:rPr>
                <w:rFonts w:asciiTheme="majorHAnsi" w:hAnsiTheme="majorHAnsi"/>
                <w:sz w:val="20"/>
                <w:szCs w:val="20"/>
                <w:lang w:val="sq-AL"/>
              </w:rPr>
              <w:t>ë</w:t>
            </w:r>
            <w:r w:rsidRPr="0033579E">
              <w:rPr>
                <w:rFonts w:asciiTheme="majorHAnsi" w:hAnsiTheme="majorHAnsi"/>
                <w:sz w:val="20"/>
                <w:szCs w:val="20"/>
                <w:lang w:val="sq-AL"/>
              </w:rPr>
              <w:t>rfshin detaje p</w:t>
            </w:r>
            <w:r w:rsidR="0033579E" w:rsidRPr="0033579E">
              <w:rPr>
                <w:rFonts w:asciiTheme="majorHAnsi" w:hAnsiTheme="majorHAnsi"/>
                <w:sz w:val="20"/>
                <w:szCs w:val="20"/>
                <w:lang w:val="sq-AL"/>
              </w:rPr>
              <w:t>ë</w:t>
            </w:r>
            <w:r w:rsidRPr="0033579E">
              <w:rPr>
                <w:rFonts w:asciiTheme="majorHAnsi" w:hAnsiTheme="majorHAnsi"/>
                <w:sz w:val="20"/>
                <w:szCs w:val="20"/>
                <w:lang w:val="sq-AL"/>
              </w:rPr>
              <w:t>r k</w:t>
            </w:r>
            <w:r w:rsidR="0033579E" w:rsidRPr="0033579E">
              <w:rPr>
                <w:rFonts w:asciiTheme="majorHAnsi" w:hAnsiTheme="majorHAnsi"/>
                <w:sz w:val="20"/>
                <w:szCs w:val="20"/>
                <w:lang w:val="sq-AL"/>
              </w:rPr>
              <w:t>ë</w:t>
            </w:r>
            <w:r w:rsidRPr="0033579E">
              <w:rPr>
                <w:rFonts w:asciiTheme="majorHAnsi" w:hAnsiTheme="majorHAnsi"/>
                <w:sz w:val="20"/>
                <w:szCs w:val="20"/>
                <w:lang w:val="sq-AL"/>
              </w:rPr>
              <w:t>rkesat e pagesave 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lidhura me PPP dhe angazhimet financiare afatgjata. </w:t>
            </w:r>
          </w:p>
          <w:p w14:paraId="258047D9" w14:textId="77777777" w:rsidR="00FF7DFF" w:rsidRPr="0033579E" w:rsidRDefault="00FF7DFF" w:rsidP="00FF7DFF">
            <w:pPr>
              <w:pStyle w:val="ListParagraph"/>
              <w:numPr>
                <w:ilvl w:val="0"/>
                <w:numId w:val="7"/>
              </w:numPr>
              <w:rPr>
                <w:rFonts w:asciiTheme="majorHAnsi" w:hAnsiTheme="majorHAnsi"/>
                <w:sz w:val="20"/>
                <w:szCs w:val="20"/>
                <w:lang w:val="sq-AL"/>
              </w:rPr>
            </w:pPr>
            <w:r w:rsidRPr="0033579E">
              <w:rPr>
                <w:rFonts w:asciiTheme="majorHAnsi" w:hAnsiTheme="majorHAnsi"/>
                <w:sz w:val="20"/>
                <w:szCs w:val="20"/>
                <w:lang w:val="sq-AL"/>
              </w:rPr>
              <w:t xml:space="preserve">Departamenti i financës përgatit projekt buxhetin e parë bazuar në kërkesat për buxhet. Departamenti kontrollon nëse kërkesat </w:t>
            </w:r>
            <w:r w:rsidRPr="0033579E">
              <w:rPr>
                <w:rFonts w:asciiTheme="majorHAnsi" w:hAnsiTheme="majorHAnsi"/>
                <w:sz w:val="20"/>
                <w:szCs w:val="20"/>
                <w:lang w:val="sq-AL"/>
              </w:rPr>
              <w:lastRenderedPageBreak/>
              <w:t xml:space="preserve">për buxhet janë në përputhje me qarkoren e buxhetit dhe diskuton me njësitë buxhetore kur kërkesat për buxhet nuk mbahen brenda tavaneve. </w:t>
            </w:r>
          </w:p>
          <w:p w14:paraId="41188D2E" w14:textId="2B2385DD" w:rsidR="00F96AB2" w:rsidRPr="0033579E" w:rsidRDefault="00FF7DFF" w:rsidP="00FF7DFF">
            <w:pPr>
              <w:pStyle w:val="ListParagraph"/>
              <w:numPr>
                <w:ilvl w:val="0"/>
                <w:numId w:val="7"/>
              </w:numPr>
              <w:rPr>
                <w:rFonts w:asciiTheme="majorHAnsi" w:hAnsiTheme="majorHAnsi"/>
                <w:sz w:val="20"/>
                <w:szCs w:val="20"/>
                <w:lang w:val="sq-AL"/>
              </w:rPr>
            </w:pPr>
            <w:r w:rsidRPr="0033579E">
              <w:rPr>
                <w:rFonts w:asciiTheme="majorHAnsi" w:hAnsiTheme="majorHAnsi"/>
                <w:sz w:val="20"/>
                <w:szCs w:val="20"/>
                <w:lang w:val="sq-AL"/>
              </w:rPr>
              <w:t xml:space="preserve">Projekt buxheti finalizohet nga grupi për menaxhimin strategjik duke marrë në konsideratë vlerësime paraprake të përditësuara të të ardhurave dhe të plotësuara nga departamenti i financës me të gjithë  informacionin siç kërkohet sipas pikës 3.4.f.  </w:t>
            </w:r>
          </w:p>
        </w:tc>
        <w:tc>
          <w:tcPr>
            <w:tcW w:w="2981" w:type="dxa"/>
          </w:tcPr>
          <w:p w14:paraId="65ECF24E" w14:textId="63744921" w:rsidR="00F96AB2" w:rsidRPr="008A2604" w:rsidRDefault="0006584E" w:rsidP="005F2E40">
            <w:pPr>
              <w:spacing w:after="0" w:line="240" w:lineRule="auto"/>
              <w:contextualSpacing/>
              <w:rPr>
                <w:rFonts w:asciiTheme="majorHAnsi" w:hAnsiTheme="majorHAnsi"/>
                <w:sz w:val="20"/>
                <w:szCs w:val="20"/>
                <w:lang w:val="sq-AL"/>
              </w:rPr>
            </w:pPr>
            <w:r w:rsidRPr="008A2604">
              <w:rPr>
                <w:rFonts w:asciiTheme="majorHAnsi" w:hAnsiTheme="majorHAnsi"/>
                <w:sz w:val="20"/>
                <w:szCs w:val="20"/>
                <w:lang w:val="sq-AL"/>
              </w:rPr>
              <w:lastRenderedPageBreak/>
              <w:t xml:space="preserve">Ligji </w:t>
            </w:r>
            <w:r w:rsidR="00EB6D83" w:rsidRPr="008A2604">
              <w:rPr>
                <w:rFonts w:asciiTheme="majorHAnsi" w:hAnsiTheme="majorHAnsi"/>
                <w:sz w:val="20"/>
                <w:szCs w:val="20"/>
                <w:lang w:val="sq-AL"/>
              </w:rPr>
              <w:t xml:space="preserve">VQV </w:t>
            </w:r>
          </w:p>
          <w:p w14:paraId="4E1876F2" w14:textId="4DCCF8E6" w:rsidR="00F96AB2" w:rsidRPr="008A2604" w:rsidRDefault="0006584E" w:rsidP="005F2E40">
            <w:pPr>
              <w:spacing w:after="0" w:line="240" w:lineRule="auto"/>
              <w:contextualSpacing/>
              <w:rPr>
                <w:rFonts w:asciiTheme="majorHAnsi" w:hAnsiTheme="majorHAnsi"/>
                <w:sz w:val="20"/>
                <w:szCs w:val="20"/>
                <w:lang w:val="sq-AL"/>
              </w:rPr>
            </w:pPr>
            <w:r w:rsidRPr="008A2604">
              <w:rPr>
                <w:rFonts w:asciiTheme="majorHAnsi" w:hAnsiTheme="majorHAnsi"/>
                <w:sz w:val="20"/>
                <w:szCs w:val="20"/>
                <w:lang w:val="sq-AL"/>
              </w:rPr>
              <w:t xml:space="preserve">Neni </w:t>
            </w:r>
            <w:r w:rsidR="00F96AB2" w:rsidRPr="008A2604">
              <w:rPr>
                <w:rFonts w:asciiTheme="majorHAnsi" w:hAnsiTheme="majorHAnsi"/>
                <w:sz w:val="20"/>
                <w:szCs w:val="20"/>
                <w:lang w:val="sq-AL"/>
              </w:rPr>
              <w:t>16 “</w:t>
            </w:r>
            <w:r w:rsidR="00EB6D83" w:rsidRPr="008A2604">
              <w:rPr>
                <w:rFonts w:asciiTheme="majorHAnsi" w:hAnsiTheme="majorHAnsi"/>
                <w:sz w:val="20"/>
                <w:szCs w:val="20"/>
                <w:lang w:val="sq-AL"/>
              </w:rPr>
              <w:t>Konsultimi publik</w:t>
            </w:r>
            <w:r w:rsidR="00F96AB2" w:rsidRPr="008A2604">
              <w:rPr>
                <w:rFonts w:asciiTheme="majorHAnsi" w:hAnsiTheme="majorHAnsi"/>
                <w:sz w:val="20"/>
                <w:szCs w:val="20"/>
                <w:lang w:val="sq-AL"/>
              </w:rPr>
              <w:t xml:space="preserve">” / </w:t>
            </w:r>
            <w:r w:rsidR="00EB6D83" w:rsidRPr="008A2604">
              <w:rPr>
                <w:rFonts w:asciiTheme="majorHAnsi" w:hAnsiTheme="majorHAnsi"/>
                <w:sz w:val="20"/>
                <w:szCs w:val="20"/>
                <w:lang w:val="sq-AL"/>
              </w:rPr>
              <w:t>pik</w:t>
            </w:r>
            <w:r w:rsidR="00B71246" w:rsidRPr="008A2604">
              <w:rPr>
                <w:rFonts w:asciiTheme="majorHAnsi" w:hAnsiTheme="majorHAnsi"/>
                <w:sz w:val="20"/>
                <w:szCs w:val="20"/>
                <w:lang w:val="sq-AL"/>
              </w:rPr>
              <w:t>a</w:t>
            </w:r>
            <w:r w:rsidR="00EB6D83" w:rsidRPr="008A2604">
              <w:rPr>
                <w:rFonts w:asciiTheme="majorHAnsi" w:hAnsiTheme="majorHAnsi"/>
                <w:sz w:val="20"/>
                <w:szCs w:val="20"/>
                <w:lang w:val="sq-AL"/>
              </w:rPr>
              <w:t xml:space="preserve">t </w:t>
            </w:r>
            <w:r w:rsidR="00F96AB2" w:rsidRPr="008A2604">
              <w:rPr>
                <w:rFonts w:asciiTheme="majorHAnsi" w:hAnsiTheme="majorHAnsi"/>
                <w:sz w:val="20"/>
                <w:szCs w:val="20"/>
                <w:lang w:val="sq-AL"/>
              </w:rPr>
              <w:t xml:space="preserve">1 </w:t>
            </w:r>
            <w:r w:rsidR="00EB6D83" w:rsidRPr="008A2604">
              <w:rPr>
                <w:rFonts w:asciiTheme="majorHAnsi" w:hAnsiTheme="majorHAnsi"/>
                <w:sz w:val="20"/>
                <w:szCs w:val="20"/>
                <w:lang w:val="sq-AL"/>
              </w:rPr>
              <w:t xml:space="preserve">dhe </w:t>
            </w:r>
            <w:r w:rsidR="00F96AB2" w:rsidRPr="008A2604">
              <w:rPr>
                <w:rFonts w:asciiTheme="majorHAnsi" w:hAnsiTheme="majorHAnsi"/>
                <w:sz w:val="20"/>
                <w:szCs w:val="20"/>
                <w:lang w:val="sq-AL"/>
              </w:rPr>
              <w:t>2</w:t>
            </w:r>
          </w:p>
          <w:p w14:paraId="1B980F3D" w14:textId="09CAEB35" w:rsidR="00F96AB2" w:rsidRPr="008A2604" w:rsidRDefault="00EB6D83" w:rsidP="005F2E40">
            <w:pPr>
              <w:spacing w:after="0" w:line="240" w:lineRule="auto"/>
              <w:contextualSpacing/>
              <w:rPr>
                <w:rFonts w:asciiTheme="majorHAnsi" w:hAnsiTheme="majorHAnsi"/>
                <w:sz w:val="20"/>
                <w:szCs w:val="20"/>
                <w:lang w:val="sq-AL"/>
              </w:rPr>
            </w:pPr>
            <w:r w:rsidRPr="008A2604">
              <w:rPr>
                <w:rFonts w:asciiTheme="majorHAnsi" w:hAnsiTheme="majorHAnsi"/>
                <w:sz w:val="20"/>
                <w:szCs w:val="20"/>
                <w:lang w:val="sq-AL"/>
              </w:rPr>
              <w:t xml:space="preserve">Neni </w:t>
            </w:r>
            <w:r w:rsidR="00F96AB2" w:rsidRPr="008A2604">
              <w:rPr>
                <w:rFonts w:asciiTheme="majorHAnsi" w:hAnsiTheme="majorHAnsi"/>
                <w:sz w:val="20"/>
                <w:szCs w:val="20"/>
                <w:lang w:val="sq-AL"/>
              </w:rPr>
              <w:t>18 “</w:t>
            </w:r>
            <w:r w:rsidRPr="008A2604">
              <w:rPr>
                <w:rFonts w:asciiTheme="majorHAnsi" w:hAnsiTheme="majorHAnsi"/>
                <w:sz w:val="20"/>
                <w:szCs w:val="20"/>
                <w:lang w:val="sq-AL"/>
              </w:rPr>
              <w:t>Sesionet konsultimit me komunitetin</w:t>
            </w:r>
            <w:r w:rsidR="00F96AB2" w:rsidRPr="008A2604">
              <w:rPr>
                <w:rFonts w:asciiTheme="majorHAnsi" w:hAnsiTheme="majorHAnsi"/>
                <w:sz w:val="20"/>
                <w:szCs w:val="20"/>
                <w:lang w:val="sq-AL"/>
              </w:rPr>
              <w:t xml:space="preserve">”, </w:t>
            </w:r>
            <w:r w:rsidRPr="008A2604">
              <w:rPr>
                <w:rFonts w:asciiTheme="majorHAnsi" w:hAnsiTheme="majorHAnsi"/>
                <w:sz w:val="20"/>
                <w:szCs w:val="20"/>
                <w:lang w:val="sq-AL"/>
              </w:rPr>
              <w:t>pik</w:t>
            </w:r>
            <w:r w:rsidR="00574993" w:rsidRPr="008A2604">
              <w:rPr>
                <w:rFonts w:asciiTheme="majorHAnsi" w:hAnsiTheme="majorHAnsi"/>
                <w:sz w:val="20"/>
                <w:szCs w:val="20"/>
                <w:lang w:val="sq-AL"/>
              </w:rPr>
              <w:t>ë</w:t>
            </w:r>
            <w:r w:rsidRPr="008A2604">
              <w:rPr>
                <w:rFonts w:asciiTheme="majorHAnsi" w:hAnsiTheme="majorHAnsi"/>
                <w:sz w:val="20"/>
                <w:szCs w:val="20"/>
                <w:lang w:val="sq-AL"/>
              </w:rPr>
              <w:t xml:space="preserve">t </w:t>
            </w:r>
            <w:r w:rsidR="00F96AB2" w:rsidRPr="008A2604">
              <w:rPr>
                <w:rFonts w:asciiTheme="majorHAnsi" w:hAnsiTheme="majorHAnsi"/>
                <w:sz w:val="20"/>
                <w:szCs w:val="20"/>
                <w:lang w:val="sq-AL"/>
              </w:rPr>
              <w:t xml:space="preserve">1, 2 </w:t>
            </w:r>
            <w:r w:rsidRPr="008A2604">
              <w:rPr>
                <w:rFonts w:asciiTheme="majorHAnsi" w:hAnsiTheme="majorHAnsi"/>
                <w:sz w:val="20"/>
                <w:szCs w:val="20"/>
                <w:lang w:val="sq-AL"/>
              </w:rPr>
              <w:t xml:space="preserve">dhe </w:t>
            </w:r>
            <w:r w:rsidR="00F96AB2" w:rsidRPr="008A2604">
              <w:rPr>
                <w:rFonts w:asciiTheme="majorHAnsi" w:hAnsiTheme="majorHAnsi"/>
                <w:sz w:val="20"/>
                <w:szCs w:val="20"/>
                <w:lang w:val="sq-AL"/>
              </w:rPr>
              <w:t>3</w:t>
            </w:r>
          </w:p>
          <w:p w14:paraId="338D4B29" w14:textId="51274DDD" w:rsidR="00F96AB2" w:rsidRPr="008A2604" w:rsidRDefault="00EB6D83" w:rsidP="005F2E40">
            <w:pPr>
              <w:spacing w:after="0" w:line="240" w:lineRule="auto"/>
              <w:contextualSpacing/>
              <w:rPr>
                <w:rFonts w:asciiTheme="majorHAnsi" w:hAnsiTheme="majorHAnsi"/>
                <w:sz w:val="20"/>
                <w:szCs w:val="20"/>
                <w:lang w:val="sq-AL"/>
              </w:rPr>
            </w:pPr>
            <w:r w:rsidRPr="008A2604">
              <w:rPr>
                <w:rFonts w:asciiTheme="majorHAnsi" w:hAnsiTheme="majorHAnsi"/>
                <w:sz w:val="20"/>
                <w:szCs w:val="20"/>
                <w:lang w:val="sq-AL"/>
              </w:rPr>
              <w:t xml:space="preserve">Neni </w:t>
            </w:r>
            <w:r w:rsidR="00F96AB2" w:rsidRPr="008A2604">
              <w:rPr>
                <w:rFonts w:asciiTheme="majorHAnsi" w:hAnsiTheme="majorHAnsi"/>
                <w:sz w:val="20"/>
                <w:szCs w:val="20"/>
                <w:lang w:val="sq-AL"/>
              </w:rPr>
              <w:t>79 “</w:t>
            </w:r>
            <w:r w:rsidRPr="008A2604">
              <w:rPr>
                <w:rFonts w:asciiTheme="majorHAnsi" w:hAnsiTheme="majorHAnsi"/>
                <w:sz w:val="20"/>
                <w:szCs w:val="20"/>
                <w:lang w:val="sq-AL"/>
              </w:rPr>
              <w:t>Takime t</w:t>
            </w:r>
            <w:r w:rsidR="00574993" w:rsidRPr="008A2604">
              <w:rPr>
                <w:rFonts w:asciiTheme="majorHAnsi" w:hAnsiTheme="majorHAnsi"/>
                <w:sz w:val="20"/>
                <w:szCs w:val="20"/>
                <w:lang w:val="sq-AL"/>
              </w:rPr>
              <w:t>ë</w:t>
            </w:r>
            <w:r w:rsidRPr="008A2604">
              <w:rPr>
                <w:rFonts w:asciiTheme="majorHAnsi" w:hAnsiTheme="majorHAnsi"/>
                <w:sz w:val="20"/>
                <w:szCs w:val="20"/>
                <w:lang w:val="sq-AL"/>
              </w:rPr>
              <w:t xml:space="preserve"> hapura</w:t>
            </w:r>
            <w:r w:rsidR="00F96AB2" w:rsidRPr="008A2604">
              <w:rPr>
                <w:rFonts w:asciiTheme="majorHAnsi" w:hAnsiTheme="majorHAnsi"/>
                <w:sz w:val="20"/>
                <w:szCs w:val="20"/>
                <w:lang w:val="sq-AL"/>
              </w:rPr>
              <w:t xml:space="preserve">, </w:t>
            </w:r>
            <w:r w:rsidRPr="008A2604">
              <w:rPr>
                <w:rFonts w:asciiTheme="majorHAnsi" w:hAnsiTheme="majorHAnsi"/>
                <w:sz w:val="20"/>
                <w:szCs w:val="20"/>
                <w:lang w:val="sq-AL"/>
              </w:rPr>
              <w:t>d</w:t>
            </w:r>
            <w:r w:rsidR="00574993" w:rsidRPr="008A2604">
              <w:rPr>
                <w:rFonts w:asciiTheme="majorHAnsi" w:hAnsiTheme="majorHAnsi"/>
                <w:sz w:val="20"/>
                <w:szCs w:val="20"/>
                <w:lang w:val="sq-AL"/>
              </w:rPr>
              <w:t>ë</w:t>
            </w:r>
            <w:r w:rsidRPr="008A2604">
              <w:rPr>
                <w:rFonts w:asciiTheme="majorHAnsi" w:hAnsiTheme="majorHAnsi"/>
                <w:sz w:val="20"/>
                <w:szCs w:val="20"/>
                <w:lang w:val="sq-AL"/>
              </w:rPr>
              <w:t>gjesa publike dhe e drejta e publikut p</w:t>
            </w:r>
            <w:r w:rsidR="00574993" w:rsidRPr="008A2604">
              <w:rPr>
                <w:rFonts w:asciiTheme="majorHAnsi" w:hAnsiTheme="majorHAnsi"/>
                <w:sz w:val="20"/>
                <w:szCs w:val="20"/>
                <w:lang w:val="sq-AL"/>
              </w:rPr>
              <w:t>ë</w:t>
            </w:r>
            <w:r w:rsidRPr="008A2604">
              <w:rPr>
                <w:rFonts w:asciiTheme="majorHAnsi" w:hAnsiTheme="majorHAnsi"/>
                <w:sz w:val="20"/>
                <w:szCs w:val="20"/>
                <w:lang w:val="sq-AL"/>
              </w:rPr>
              <w:t>r tu informuar</w:t>
            </w:r>
            <w:r w:rsidR="00F96AB2" w:rsidRPr="008A2604">
              <w:rPr>
                <w:rFonts w:asciiTheme="majorHAnsi" w:hAnsiTheme="majorHAnsi"/>
                <w:sz w:val="20"/>
                <w:szCs w:val="20"/>
                <w:lang w:val="sq-AL"/>
              </w:rPr>
              <w:t>”</w:t>
            </w:r>
          </w:p>
          <w:p w14:paraId="4E893FFB" w14:textId="77777777" w:rsidR="00F96AB2" w:rsidRPr="008A2604" w:rsidRDefault="00F96AB2" w:rsidP="005F2E40">
            <w:pPr>
              <w:spacing w:after="0" w:line="240" w:lineRule="auto"/>
              <w:contextualSpacing/>
              <w:rPr>
                <w:rFonts w:asciiTheme="majorHAnsi" w:hAnsiTheme="majorHAnsi"/>
                <w:sz w:val="20"/>
                <w:szCs w:val="20"/>
                <w:lang w:val="sq-AL"/>
              </w:rPr>
            </w:pPr>
          </w:p>
          <w:p w14:paraId="02686318" w14:textId="77777777" w:rsidR="00F96AB2" w:rsidRPr="008A2604" w:rsidRDefault="00F96AB2" w:rsidP="005F2E40">
            <w:pPr>
              <w:spacing w:after="0" w:line="240" w:lineRule="auto"/>
              <w:contextualSpacing/>
              <w:rPr>
                <w:rFonts w:asciiTheme="majorHAnsi" w:hAnsiTheme="majorHAnsi"/>
                <w:sz w:val="20"/>
                <w:szCs w:val="20"/>
                <w:lang w:val="sq-AL"/>
              </w:rPr>
            </w:pPr>
            <w:r w:rsidRPr="008A2604">
              <w:rPr>
                <w:rFonts w:asciiTheme="majorHAnsi" w:hAnsiTheme="majorHAnsi"/>
                <w:sz w:val="20"/>
                <w:szCs w:val="20"/>
                <w:lang w:val="sq-AL"/>
              </w:rPr>
              <w:t xml:space="preserve">LOB / </w:t>
            </w:r>
          </w:p>
          <w:p w14:paraId="79AE3A33" w14:textId="6AC32AE6" w:rsidR="00F96AB2" w:rsidRPr="008A2604" w:rsidRDefault="00EB6D83" w:rsidP="005F2E40">
            <w:pPr>
              <w:spacing w:after="0" w:line="240" w:lineRule="auto"/>
              <w:contextualSpacing/>
              <w:rPr>
                <w:rFonts w:asciiTheme="majorHAnsi" w:hAnsiTheme="majorHAnsi"/>
                <w:sz w:val="20"/>
                <w:szCs w:val="20"/>
                <w:lang w:val="sq-AL"/>
              </w:rPr>
            </w:pPr>
            <w:r w:rsidRPr="008A2604">
              <w:rPr>
                <w:rFonts w:asciiTheme="majorHAnsi" w:hAnsiTheme="majorHAnsi"/>
                <w:sz w:val="20"/>
                <w:szCs w:val="20"/>
                <w:lang w:val="sq-AL"/>
              </w:rPr>
              <w:t xml:space="preserve">Neni </w:t>
            </w:r>
            <w:r w:rsidR="00F96AB2" w:rsidRPr="008A2604">
              <w:rPr>
                <w:rFonts w:asciiTheme="majorHAnsi" w:hAnsiTheme="majorHAnsi"/>
                <w:sz w:val="20"/>
                <w:szCs w:val="20"/>
                <w:lang w:val="sq-AL"/>
              </w:rPr>
              <w:t>7 “</w:t>
            </w:r>
            <w:r w:rsidRPr="008A2604">
              <w:rPr>
                <w:rFonts w:asciiTheme="majorHAnsi" w:hAnsiTheme="majorHAnsi"/>
                <w:sz w:val="20"/>
                <w:szCs w:val="20"/>
                <w:lang w:val="sq-AL"/>
              </w:rPr>
              <w:t>Fonde speciale</w:t>
            </w:r>
            <w:r w:rsidR="00F96AB2" w:rsidRPr="008A2604">
              <w:rPr>
                <w:rFonts w:asciiTheme="majorHAnsi" w:hAnsiTheme="majorHAnsi"/>
                <w:sz w:val="20"/>
                <w:szCs w:val="20"/>
                <w:lang w:val="sq-AL"/>
              </w:rPr>
              <w:t xml:space="preserve">”/ </w:t>
            </w:r>
            <w:r w:rsidRPr="008A2604">
              <w:rPr>
                <w:rFonts w:asciiTheme="majorHAnsi" w:hAnsiTheme="majorHAnsi"/>
                <w:sz w:val="20"/>
                <w:szCs w:val="20"/>
                <w:lang w:val="sq-AL"/>
              </w:rPr>
              <w:t xml:space="preserve">harmonizimi apo transferimi total i tekstit </w:t>
            </w:r>
          </w:p>
          <w:p w14:paraId="2BFBB65C" w14:textId="77777777" w:rsidR="00F96AB2" w:rsidRPr="008A2604" w:rsidRDefault="00F96AB2" w:rsidP="005F2E40">
            <w:pPr>
              <w:spacing w:after="0" w:line="240" w:lineRule="auto"/>
              <w:contextualSpacing/>
              <w:rPr>
                <w:rFonts w:asciiTheme="majorHAnsi" w:hAnsiTheme="majorHAnsi"/>
                <w:sz w:val="20"/>
                <w:szCs w:val="20"/>
                <w:lang w:val="sq-AL"/>
              </w:rPr>
            </w:pPr>
          </w:p>
          <w:p w14:paraId="728FAD54" w14:textId="41E94BD8" w:rsidR="00F96AB2" w:rsidRPr="008A2604" w:rsidRDefault="00EB6D83" w:rsidP="005F2E40">
            <w:pPr>
              <w:spacing w:after="0" w:line="240" w:lineRule="auto"/>
              <w:contextualSpacing/>
              <w:rPr>
                <w:rFonts w:asciiTheme="majorHAnsi" w:hAnsiTheme="majorHAnsi"/>
                <w:sz w:val="20"/>
                <w:szCs w:val="20"/>
                <w:lang w:val="sq-AL"/>
              </w:rPr>
            </w:pPr>
            <w:r w:rsidRPr="008A2604">
              <w:rPr>
                <w:rFonts w:asciiTheme="majorHAnsi" w:hAnsiTheme="majorHAnsi"/>
                <w:sz w:val="20"/>
                <w:szCs w:val="20"/>
                <w:lang w:val="sq-AL"/>
              </w:rPr>
              <w:t xml:space="preserve">Ligji VQV </w:t>
            </w:r>
          </w:p>
          <w:p w14:paraId="0CF95B6A" w14:textId="5963A4E1" w:rsidR="00F96AB2" w:rsidRPr="008A2604" w:rsidRDefault="00EB6D83" w:rsidP="005F2E40">
            <w:pPr>
              <w:spacing w:after="0" w:line="240" w:lineRule="auto"/>
              <w:contextualSpacing/>
              <w:rPr>
                <w:rFonts w:asciiTheme="majorHAnsi" w:hAnsiTheme="majorHAnsi"/>
                <w:sz w:val="20"/>
                <w:szCs w:val="20"/>
                <w:lang w:val="sq-AL"/>
              </w:rPr>
            </w:pPr>
            <w:r w:rsidRPr="008A2604">
              <w:rPr>
                <w:rFonts w:asciiTheme="majorHAnsi" w:hAnsiTheme="majorHAnsi"/>
                <w:sz w:val="20"/>
                <w:szCs w:val="20"/>
                <w:lang w:val="sq-AL"/>
              </w:rPr>
              <w:t xml:space="preserve">Neni </w:t>
            </w:r>
            <w:r w:rsidR="00F96AB2" w:rsidRPr="008A2604">
              <w:rPr>
                <w:rFonts w:asciiTheme="majorHAnsi" w:hAnsiTheme="majorHAnsi"/>
                <w:sz w:val="20"/>
                <w:szCs w:val="20"/>
                <w:lang w:val="sq-AL"/>
              </w:rPr>
              <w:t>58 “</w:t>
            </w:r>
            <w:r w:rsidRPr="008A2604">
              <w:rPr>
                <w:rFonts w:asciiTheme="majorHAnsi" w:hAnsiTheme="majorHAnsi"/>
                <w:sz w:val="20"/>
                <w:szCs w:val="20"/>
                <w:lang w:val="sq-AL"/>
              </w:rPr>
              <w:t>Shp</w:t>
            </w:r>
            <w:r w:rsidR="00574993" w:rsidRPr="008A2604">
              <w:rPr>
                <w:rFonts w:asciiTheme="majorHAnsi" w:hAnsiTheme="majorHAnsi"/>
                <w:sz w:val="20"/>
                <w:szCs w:val="20"/>
                <w:lang w:val="sq-AL"/>
              </w:rPr>
              <w:t>ë</w:t>
            </w:r>
            <w:r w:rsidRPr="008A2604">
              <w:rPr>
                <w:rFonts w:asciiTheme="majorHAnsi" w:hAnsiTheme="majorHAnsi"/>
                <w:sz w:val="20"/>
                <w:szCs w:val="20"/>
                <w:lang w:val="sq-AL"/>
              </w:rPr>
              <w:t>rndarja e K</w:t>
            </w:r>
            <w:r w:rsidR="00574993" w:rsidRPr="008A2604">
              <w:rPr>
                <w:rFonts w:asciiTheme="majorHAnsi" w:hAnsiTheme="majorHAnsi"/>
                <w:sz w:val="20"/>
                <w:szCs w:val="20"/>
                <w:lang w:val="sq-AL"/>
              </w:rPr>
              <w:t>ë</w:t>
            </w:r>
            <w:r w:rsidRPr="008A2604">
              <w:rPr>
                <w:rFonts w:asciiTheme="majorHAnsi" w:hAnsiTheme="majorHAnsi"/>
                <w:sz w:val="20"/>
                <w:szCs w:val="20"/>
                <w:lang w:val="sq-AL"/>
              </w:rPr>
              <w:t>shillit Bashkiak</w:t>
            </w:r>
            <w:r w:rsidR="00F96AB2" w:rsidRPr="008A2604">
              <w:rPr>
                <w:rFonts w:asciiTheme="majorHAnsi" w:hAnsiTheme="majorHAnsi"/>
                <w:sz w:val="20"/>
                <w:szCs w:val="20"/>
                <w:lang w:val="sq-AL"/>
              </w:rPr>
              <w:t xml:space="preserve">”, </w:t>
            </w:r>
            <w:r w:rsidRPr="008A2604">
              <w:rPr>
                <w:rFonts w:asciiTheme="majorHAnsi" w:hAnsiTheme="majorHAnsi"/>
                <w:sz w:val="20"/>
                <w:szCs w:val="20"/>
                <w:lang w:val="sq-AL"/>
              </w:rPr>
              <w:t xml:space="preserve">pika </w:t>
            </w:r>
            <w:r w:rsidR="00F96AB2" w:rsidRPr="008A2604">
              <w:rPr>
                <w:rFonts w:asciiTheme="majorHAnsi" w:hAnsiTheme="majorHAnsi"/>
                <w:sz w:val="20"/>
                <w:szCs w:val="20"/>
                <w:lang w:val="sq-AL"/>
              </w:rPr>
              <w:t xml:space="preserve">2/a – </w:t>
            </w:r>
            <w:r w:rsidRPr="008A2604">
              <w:rPr>
                <w:rFonts w:asciiTheme="majorHAnsi" w:hAnsiTheme="majorHAnsi"/>
                <w:sz w:val="20"/>
                <w:szCs w:val="20"/>
                <w:lang w:val="sq-AL"/>
              </w:rPr>
              <w:t>n</w:t>
            </w:r>
            <w:r w:rsidR="00574993" w:rsidRPr="008A2604">
              <w:rPr>
                <w:rFonts w:asciiTheme="majorHAnsi" w:hAnsiTheme="majorHAnsi"/>
                <w:sz w:val="20"/>
                <w:szCs w:val="20"/>
                <w:lang w:val="sq-AL"/>
              </w:rPr>
              <w:t>ë</w:t>
            </w:r>
            <w:r w:rsidRPr="008A2604">
              <w:rPr>
                <w:rFonts w:asciiTheme="majorHAnsi" w:hAnsiTheme="majorHAnsi"/>
                <w:sz w:val="20"/>
                <w:szCs w:val="20"/>
                <w:lang w:val="sq-AL"/>
              </w:rPr>
              <w:t xml:space="preserve"> lidhje me mos miratimin e buxhetit n</w:t>
            </w:r>
            <w:r w:rsidR="00574993" w:rsidRPr="008A2604">
              <w:rPr>
                <w:rFonts w:asciiTheme="majorHAnsi" w:hAnsiTheme="majorHAnsi"/>
                <w:sz w:val="20"/>
                <w:szCs w:val="20"/>
                <w:lang w:val="sq-AL"/>
              </w:rPr>
              <w:t>ë</w:t>
            </w:r>
            <w:r w:rsidRPr="008A2604">
              <w:rPr>
                <w:rFonts w:asciiTheme="majorHAnsi" w:hAnsiTheme="majorHAnsi"/>
                <w:sz w:val="20"/>
                <w:szCs w:val="20"/>
                <w:lang w:val="sq-AL"/>
              </w:rPr>
              <w:t xml:space="preserve"> koh</w:t>
            </w:r>
            <w:r w:rsidR="00574993" w:rsidRPr="008A2604">
              <w:rPr>
                <w:rFonts w:asciiTheme="majorHAnsi" w:hAnsiTheme="majorHAnsi"/>
                <w:sz w:val="20"/>
                <w:szCs w:val="20"/>
                <w:lang w:val="sq-AL"/>
              </w:rPr>
              <w:t>ë</w:t>
            </w:r>
            <w:r w:rsidRPr="008A2604">
              <w:rPr>
                <w:rFonts w:asciiTheme="majorHAnsi" w:hAnsiTheme="majorHAnsi"/>
                <w:sz w:val="20"/>
                <w:szCs w:val="20"/>
                <w:lang w:val="sq-AL"/>
              </w:rPr>
              <w:t>n e duhur</w:t>
            </w:r>
            <w:r w:rsidR="00F96AB2" w:rsidRPr="008A2604">
              <w:rPr>
                <w:rFonts w:asciiTheme="majorHAnsi" w:hAnsiTheme="majorHAnsi"/>
                <w:sz w:val="20"/>
                <w:szCs w:val="20"/>
                <w:lang w:val="sq-AL"/>
              </w:rPr>
              <w:t>.</w:t>
            </w:r>
          </w:p>
          <w:p w14:paraId="5534BA90" w14:textId="77777777" w:rsidR="00F96AB2" w:rsidRPr="008A2604" w:rsidRDefault="00F96AB2" w:rsidP="005F2E40">
            <w:pPr>
              <w:spacing w:after="0" w:line="240" w:lineRule="auto"/>
              <w:contextualSpacing/>
              <w:rPr>
                <w:rFonts w:asciiTheme="majorHAnsi" w:hAnsiTheme="majorHAnsi"/>
                <w:sz w:val="20"/>
                <w:szCs w:val="20"/>
                <w:lang w:val="sq-AL"/>
              </w:rPr>
            </w:pPr>
          </w:p>
          <w:p w14:paraId="62E603F9" w14:textId="77777777" w:rsidR="00F96AB2" w:rsidRPr="008A2604" w:rsidRDefault="00F96AB2" w:rsidP="00833289">
            <w:pPr>
              <w:spacing w:after="0" w:line="240" w:lineRule="auto"/>
              <w:contextualSpacing/>
              <w:rPr>
                <w:rFonts w:asciiTheme="majorHAnsi" w:hAnsiTheme="majorHAnsi"/>
                <w:sz w:val="20"/>
                <w:szCs w:val="20"/>
                <w:lang w:val="sq-AL"/>
              </w:rPr>
            </w:pPr>
            <w:r w:rsidRPr="008A2604">
              <w:rPr>
                <w:rFonts w:asciiTheme="majorHAnsi" w:hAnsiTheme="majorHAnsi"/>
                <w:sz w:val="20"/>
                <w:szCs w:val="20"/>
                <w:lang w:val="sq-AL"/>
              </w:rPr>
              <w:t xml:space="preserve">LOB / </w:t>
            </w:r>
          </w:p>
          <w:p w14:paraId="2D33433F" w14:textId="69229087" w:rsidR="00F96AB2" w:rsidRPr="008A2604" w:rsidRDefault="00902DCA" w:rsidP="00833289">
            <w:pPr>
              <w:spacing w:after="0" w:line="240" w:lineRule="auto"/>
              <w:contextualSpacing/>
              <w:rPr>
                <w:rFonts w:asciiTheme="majorHAnsi" w:hAnsiTheme="majorHAnsi"/>
                <w:sz w:val="20"/>
                <w:szCs w:val="20"/>
                <w:lang w:val="sq-AL"/>
              </w:rPr>
            </w:pPr>
            <w:r w:rsidRPr="008A2604">
              <w:rPr>
                <w:rFonts w:asciiTheme="majorHAnsi" w:hAnsiTheme="majorHAnsi"/>
                <w:sz w:val="20"/>
                <w:szCs w:val="20"/>
                <w:lang w:val="sq-AL"/>
              </w:rPr>
              <w:t>Neni 32 “P</w:t>
            </w:r>
            <w:r w:rsidR="00086C65" w:rsidRPr="008A2604">
              <w:rPr>
                <w:rFonts w:asciiTheme="majorHAnsi" w:hAnsiTheme="majorHAnsi"/>
                <w:sz w:val="20"/>
                <w:szCs w:val="20"/>
                <w:lang w:val="sq-AL"/>
              </w:rPr>
              <w:t>ë</w:t>
            </w:r>
            <w:r w:rsidRPr="008A2604">
              <w:rPr>
                <w:rFonts w:asciiTheme="majorHAnsi" w:hAnsiTheme="majorHAnsi"/>
                <w:sz w:val="20"/>
                <w:szCs w:val="20"/>
                <w:lang w:val="sq-AL"/>
              </w:rPr>
              <w:t>rgatitja dhe miratimi i buxhet</w:t>
            </w:r>
            <w:r w:rsidR="00086C65" w:rsidRPr="008A2604">
              <w:rPr>
                <w:rFonts w:asciiTheme="majorHAnsi" w:hAnsiTheme="majorHAnsi"/>
                <w:sz w:val="20"/>
                <w:szCs w:val="20"/>
                <w:lang w:val="sq-AL"/>
              </w:rPr>
              <w:t>eve</w:t>
            </w:r>
            <w:r w:rsidRPr="008A2604">
              <w:rPr>
                <w:rFonts w:asciiTheme="majorHAnsi" w:hAnsiTheme="majorHAnsi"/>
                <w:sz w:val="20"/>
                <w:szCs w:val="20"/>
                <w:lang w:val="sq-AL"/>
              </w:rPr>
              <w:t xml:space="preserve"> vendor</w:t>
            </w:r>
            <w:r w:rsidR="00086C65" w:rsidRPr="008A2604">
              <w:rPr>
                <w:rFonts w:asciiTheme="majorHAnsi" w:hAnsiTheme="majorHAnsi"/>
                <w:sz w:val="20"/>
                <w:szCs w:val="20"/>
                <w:lang w:val="sq-AL"/>
              </w:rPr>
              <w:t>e</w:t>
            </w:r>
            <w:r w:rsidR="00F96AB2" w:rsidRPr="008A2604">
              <w:rPr>
                <w:rFonts w:asciiTheme="majorHAnsi" w:hAnsiTheme="majorHAnsi"/>
                <w:sz w:val="20"/>
                <w:szCs w:val="20"/>
                <w:lang w:val="sq-AL"/>
              </w:rPr>
              <w:t xml:space="preserve">”/ </w:t>
            </w:r>
            <w:r w:rsidRPr="008A2604">
              <w:rPr>
                <w:rFonts w:asciiTheme="majorHAnsi" w:hAnsiTheme="majorHAnsi"/>
                <w:sz w:val="20"/>
                <w:szCs w:val="20"/>
                <w:lang w:val="sq-AL"/>
              </w:rPr>
              <w:t>fatkeq</w:t>
            </w:r>
            <w:r w:rsidR="00B41390" w:rsidRPr="008A2604">
              <w:rPr>
                <w:rFonts w:asciiTheme="majorHAnsi" w:hAnsiTheme="majorHAnsi"/>
                <w:sz w:val="20"/>
                <w:szCs w:val="20"/>
                <w:lang w:val="sq-AL"/>
              </w:rPr>
              <w:t>ë</w:t>
            </w:r>
            <w:r w:rsidRPr="008A2604">
              <w:rPr>
                <w:rFonts w:asciiTheme="majorHAnsi" w:hAnsiTheme="majorHAnsi"/>
                <w:sz w:val="20"/>
                <w:szCs w:val="20"/>
                <w:lang w:val="sq-AL"/>
              </w:rPr>
              <w:t>sisht ky ligj ka holl</w:t>
            </w:r>
            <w:r w:rsidR="00B41390" w:rsidRPr="008A2604">
              <w:rPr>
                <w:rFonts w:asciiTheme="majorHAnsi" w:hAnsiTheme="majorHAnsi"/>
                <w:sz w:val="20"/>
                <w:szCs w:val="20"/>
                <w:lang w:val="sq-AL"/>
              </w:rPr>
              <w:t>ë</w:t>
            </w:r>
            <w:r w:rsidRPr="008A2604">
              <w:rPr>
                <w:rFonts w:asciiTheme="majorHAnsi" w:hAnsiTheme="majorHAnsi"/>
                <w:sz w:val="20"/>
                <w:szCs w:val="20"/>
                <w:lang w:val="sq-AL"/>
              </w:rPr>
              <w:t>si p</w:t>
            </w:r>
            <w:r w:rsidR="00B41390" w:rsidRPr="008A2604">
              <w:rPr>
                <w:rFonts w:asciiTheme="majorHAnsi" w:hAnsiTheme="majorHAnsi"/>
                <w:sz w:val="20"/>
                <w:szCs w:val="20"/>
                <w:lang w:val="sq-AL"/>
              </w:rPr>
              <w:t>ë</w:t>
            </w:r>
            <w:r w:rsidRPr="008A2604">
              <w:rPr>
                <w:rFonts w:asciiTheme="majorHAnsi" w:hAnsiTheme="majorHAnsi"/>
                <w:sz w:val="20"/>
                <w:szCs w:val="20"/>
                <w:lang w:val="sq-AL"/>
              </w:rPr>
              <w:t>r buxhetin e Shtetit q</w:t>
            </w:r>
            <w:r w:rsidR="00B41390" w:rsidRPr="008A2604">
              <w:rPr>
                <w:rFonts w:asciiTheme="majorHAnsi" w:hAnsiTheme="majorHAnsi"/>
                <w:sz w:val="20"/>
                <w:szCs w:val="20"/>
                <w:lang w:val="sq-AL"/>
              </w:rPr>
              <w:t>ë</w:t>
            </w:r>
            <w:r w:rsidRPr="008A2604">
              <w:rPr>
                <w:rFonts w:asciiTheme="majorHAnsi" w:hAnsiTheme="majorHAnsi"/>
                <w:sz w:val="20"/>
                <w:szCs w:val="20"/>
                <w:lang w:val="sq-AL"/>
              </w:rPr>
              <w:t xml:space="preserve"> nuk k</w:t>
            </w:r>
            <w:r w:rsidR="00B41390" w:rsidRPr="008A2604">
              <w:rPr>
                <w:rFonts w:asciiTheme="majorHAnsi" w:hAnsiTheme="majorHAnsi"/>
                <w:sz w:val="20"/>
                <w:szCs w:val="20"/>
                <w:lang w:val="sq-AL"/>
              </w:rPr>
              <w:t>ë</w:t>
            </w:r>
            <w:r w:rsidRPr="008A2604">
              <w:rPr>
                <w:rFonts w:asciiTheme="majorHAnsi" w:hAnsiTheme="majorHAnsi"/>
                <w:sz w:val="20"/>
                <w:szCs w:val="20"/>
                <w:lang w:val="sq-AL"/>
              </w:rPr>
              <w:t>rkojn</w:t>
            </w:r>
            <w:r w:rsidR="00B41390" w:rsidRPr="008A2604">
              <w:rPr>
                <w:rFonts w:asciiTheme="majorHAnsi" w:hAnsiTheme="majorHAnsi"/>
                <w:sz w:val="20"/>
                <w:szCs w:val="20"/>
                <w:lang w:val="sq-AL"/>
              </w:rPr>
              <w:t>ë</w:t>
            </w:r>
            <w:r w:rsidRPr="008A2604">
              <w:rPr>
                <w:rFonts w:asciiTheme="majorHAnsi" w:hAnsiTheme="majorHAnsi"/>
                <w:sz w:val="20"/>
                <w:szCs w:val="20"/>
                <w:lang w:val="sq-AL"/>
              </w:rPr>
              <w:t xml:space="preserve"> t</w:t>
            </w:r>
            <w:r w:rsidR="00B41390" w:rsidRPr="008A2604">
              <w:rPr>
                <w:rFonts w:asciiTheme="majorHAnsi" w:hAnsiTheme="majorHAnsi"/>
                <w:sz w:val="20"/>
                <w:szCs w:val="20"/>
                <w:lang w:val="sq-AL"/>
              </w:rPr>
              <w:t>ë</w:t>
            </w:r>
            <w:r w:rsidRPr="008A2604">
              <w:rPr>
                <w:rFonts w:asciiTheme="majorHAnsi" w:hAnsiTheme="majorHAnsi"/>
                <w:sz w:val="20"/>
                <w:szCs w:val="20"/>
                <w:lang w:val="sq-AL"/>
              </w:rPr>
              <w:t xml:space="preserve"> nj</w:t>
            </w:r>
            <w:r w:rsidR="00B41390" w:rsidRPr="008A2604">
              <w:rPr>
                <w:rFonts w:asciiTheme="majorHAnsi" w:hAnsiTheme="majorHAnsi"/>
                <w:sz w:val="20"/>
                <w:szCs w:val="20"/>
                <w:lang w:val="sq-AL"/>
              </w:rPr>
              <w:t>ë</w:t>
            </w:r>
            <w:r w:rsidRPr="008A2604">
              <w:rPr>
                <w:rFonts w:asciiTheme="majorHAnsi" w:hAnsiTheme="majorHAnsi"/>
                <w:sz w:val="20"/>
                <w:szCs w:val="20"/>
                <w:lang w:val="sq-AL"/>
              </w:rPr>
              <w:t>jtat parime apo frym</w:t>
            </w:r>
            <w:r w:rsidR="00B41390" w:rsidRPr="008A2604">
              <w:rPr>
                <w:rFonts w:asciiTheme="majorHAnsi" w:hAnsiTheme="majorHAnsi"/>
                <w:sz w:val="20"/>
                <w:szCs w:val="20"/>
                <w:lang w:val="sq-AL"/>
              </w:rPr>
              <w:t>ë</w:t>
            </w:r>
            <w:r w:rsidRPr="008A2604">
              <w:rPr>
                <w:rFonts w:asciiTheme="majorHAnsi" w:hAnsiTheme="majorHAnsi"/>
                <w:sz w:val="20"/>
                <w:szCs w:val="20"/>
                <w:lang w:val="sq-AL"/>
              </w:rPr>
              <w:t xml:space="preserve"> p</w:t>
            </w:r>
            <w:r w:rsidR="00B41390" w:rsidRPr="008A2604">
              <w:rPr>
                <w:rFonts w:asciiTheme="majorHAnsi" w:hAnsiTheme="majorHAnsi"/>
                <w:sz w:val="20"/>
                <w:szCs w:val="20"/>
                <w:lang w:val="sq-AL"/>
              </w:rPr>
              <w:t>ë</w:t>
            </w:r>
            <w:r w:rsidRPr="008A2604">
              <w:rPr>
                <w:rFonts w:asciiTheme="majorHAnsi" w:hAnsiTheme="majorHAnsi"/>
                <w:sz w:val="20"/>
                <w:szCs w:val="20"/>
                <w:lang w:val="sq-AL"/>
              </w:rPr>
              <w:t>r zbatimin nga NjQV-t</w:t>
            </w:r>
            <w:r w:rsidR="00B41390" w:rsidRPr="008A2604">
              <w:rPr>
                <w:rFonts w:asciiTheme="majorHAnsi" w:hAnsiTheme="majorHAnsi"/>
                <w:sz w:val="20"/>
                <w:szCs w:val="20"/>
                <w:lang w:val="sq-AL"/>
              </w:rPr>
              <w:t>ë</w:t>
            </w:r>
            <w:r w:rsidR="00F96AB2" w:rsidRPr="008A2604">
              <w:rPr>
                <w:rFonts w:asciiTheme="majorHAnsi" w:hAnsiTheme="majorHAnsi"/>
                <w:sz w:val="20"/>
                <w:szCs w:val="20"/>
                <w:lang w:val="sq-AL"/>
              </w:rPr>
              <w:t xml:space="preserve"> / </w:t>
            </w:r>
            <w:r w:rsidRPr="008A2604">
              <w:rPr>
                <w:rFonts w:asciiTheme="majorHAnsi" w:hAnsiTheme="majorHAnsi"/>
                <w:sz w:val="20"/>
                <w:szCs w:val="20"/>
                <w:lang w:val="sq-AL"/>
              </w:rPr>
              <w:t>Neni</w:t>
            </w:r>
            <w:r w:rsidR="00F96AB2" w:rsidRPr="008A2604">
              <w:rPr>
                <w:rFonts w:asciiTheme="majorHAnsi" w:hAnsiTheme="majorHAnsi"/>
                <w:sz w:val="20"/>
                <w:szCs w:val="20"/>
                <w:lang w:val="sq-AL"/>
              </w:rPr>
              <w:t xml:space="preserve"> 22, 23, 24, 25, 26, 27, 28, 29, 30 </w:t>
            </w:r>
            <w:r w:rsidRPr="008A2604">
              <w:rPr>
                <w:rFonts w:asciiTheme="majorHAnsi" w:hAnsiTheme="majorHAnsi"/>
                <w:sz w:val="20"/>
                <w:szCs w:val="20"/>
                <w:lang w:val="sq-AL"/>
              </w:rPr>
              <w:t>si</w:t>
            </w:r>
            <w:r w:rsidR="00F96AB2" w:rsidRPr="008A2604">
              <w:rPr>
                <w:rFonts w:asciiTheme="majorHAnsi" w:hAnsiTheme="majorHAnsi"/>
                <w:sz w:val="20"/>
                <w:szCs w:val="20"/>
                <w:lang w:val="sq-AL"/>
              </w:rPr>
              <w:t xml:space="preserve">: (i) </w:t>
            </w:r>
            <w:r w:rsidR="00B604D8" w:rsidRPr="008A2604">
              <w:rPr>
                <w:rFonts w:asciiTheme="majorHAnsi" w:hAnsiTheme="majorHAnsi"/>
                <w:sz w:val="20"/>
                <w:szCs w:val="20"/>
                <w:lang w:val="sq-AL"/>
              </w:rPr>
              <w:t>përgatitja e kalendarit të menaxhimit të shpenzimeve</w:t>
            </w:r>
            <w:r w:rsidR="00F96AB2" w:rsidRPr="008A2604">
              <w:rPr>
                <w:rFonts w:asciiTheme="majorHAnsi" w:hAnsiTheme="majorHAnsi"/>
                <w:sz w:val="20"/>
                <w:szCs w:val="20"/>
                <w:lang w:val="sq-AL"/>
              </w:rPr>
              <w:t xml:space="preserve">; (ii) </w:t>
            </w:r>
            <w:r w:rsidR="00B71246" w:rsidRPr="008A2604">
              <w:rPr>
                <w:rFonts w:asciiTheme="majorHAnsi" w:hAnsiTheme="majorHAnsi"/>
                <w:sz w:val="20"/>
                <w:szCs w:val="20"/>
                <w:lang w:val="sq-AL"/>
              </w:rPr>
              <w:t xml:space="preserve">vlerësimet dhe parashikimet makroekonomike dhe </w:t>
            </w:r>
            <w:r w:rsidR="00B71246" w:rsidRPr="008A2604">
              <w:rPr>
                <w:rFonts w:asciiTheme="majorHAnsi" w:hAnsiTheme="majorHAnsi"/>
                <w:sz w:val="20"/>
                <w:szCs w:val="20"/>
                <w:lang w:val="sq-AL"/>
              </w:rPr>
              <w:lastRenderedPageBreak/>
              <w:t>buxhetore</w:t>
            </w:r>
            <w:r w:rsidR="00F96AB2" w:rsidRPr="008A2604">
              <w:rPr>
                <w:rFonts w:asciiTheme="majorHAnsi" w:hAnsiTheme="majorHAnsi"/>
                <w:sz w:val="20"/>
                <w:szCs w:val="20"/>
                <w:lang w:val="sq-AL"/>
              </w:rPr>
              <w:t xml:space="preserve">; (iii) </w:t>
            </w:r>
            <w:r w:rsidR="00B71246" w:rsidRPr="008A2604">
              <w:rPr>
                <w:rFonts w:asciiTheme="majorHAnsi" w:hAnsiTheme="majorHAnsi"/>
                <w:sz w:val="20"/>
                <w:szCs w:val="20"/>
                <w:lang w:val="sq-AL"/>
              </w:rPr>
              <w:t>Udhëzimi për përgatitjen e buxhetit</w:t>
            </w:r>
            <w:r w:rsidR="00F96AB2" w:rsidRPr="008A2604">
              <w:rPr>
                <w:rFonts w:asciiTheme="majorHAnsi" w:hAnsiTheme="majorHAnsi"/>
                <w:sz w:val="20"/>
                <w:szCs w:val="20"/>
                <w:lang w:val="sq-AL"/>
              </w:rPr>
              <w:t xml:space="preserve">; </w:t>
            </w:r>
            <w:r w:rsidR="00B71246" w:rsidRPr="008A2604">
              <w:rPr>
                <w:rFonts w:asciiTheme="majorHAnsi" w:hAnsiTheme="majorHAnsi"/>
                <w:sz w:val="20"/>
                <w:szCs w:val="20"/>
                <w:lang w:val="sq-AL"/>
              </w:rPr>
              <w:t>Projekti i programit buxhetor afatmesëm</w:t>
            </w:r>
            <w:r w:rsidR="00F96AB2" w:rsidRPr="008A2604">
              <w:rPr>
                <w:rFonts w:asciiTheme="majorHAnsi" w:hAnsiTheme="majorHAnsi"/>
                <w:sz w:val="20"/>
                <w:szCs w:val="20"/>
                <w:lang w:val="sq-AL"/>
              </w:rPr>
              <w:t xml:space="preserve">; (iv) </w:t>
            </w:r>
            <w:r w:rsidR="00B71246" w:rsidRPr="008A2604">
              <w:rPr>
                <w:rFonts w:asciiTheme="majorHAnsi" w:hAnsiTheme="majorHAnsi"/>
                <w:sz w:val="20"/>
                <w:szCs w:val="20"/>
                <w:lang w:val="sq-AL"/>
              </w:rPr>
              <w:t>PBA</w:t>
            </w:r>
            <w:r w:rsidR="00F96AB2" w:rsidRPr="008A2604">
              <w:rPr>
                <w:rFonts w:asciiTheme="majorHAnsi" w:hAnsiTheme="majorHAnsi"/>
                <w:sz w:val="20"/>
                <w:szCs w:val="20"/>
                <w:lang w:val="sq-AL"/>
              </w:rPr>
              <w:t xml:space="preserve">; (v) </w:t>
            </w:r>
            <w:r w:rsidR="00B71246" w:rsidRPr="008A2604">
              <w:rPr>
                <w:rFonts w:asciiTheme="majorHAnsi" w:hAnsiTheme="majorHAnsi"/>
                <w:sz w:val="20"/>
                <w:szCs w:val="20"/>
                <w:lang w:val="sq-AL"/>
              </w:rPr>
              <w:t>Udhëzimi plotësues për përgatitjen e buxhetit</w:t>
            </w:r>
            <w:r w:rsidR="00F96AB2" w:rsidRPr="008A2604">
              <w:rPr>
                <w:rFonts w:asciiTheme="majorHAnsi" w:hAnsiTheme="majorHAnsi"/>
                <w:sz w:val="20"/>
                <w:szCs w:val="20"/>
                <w:lang w:val="sq-AL"/>
              </w:rPr>
              <w:t xml:space="preserve">; (vi) </w:t>
            </w:r>
            <w:r w:rsidR="00B71246" w:rsidRPr="008A2604">
              <w:rPr>
                <w:rFonts w:asciiTheme="majorHAnsi" w:hAnsiTheme="majorHAnsi"/>
                <w:sz w:val="20"/>
                <w:szCs w:val="20"/>
                <w:lang w:val="sq-AL"/>
              </w:rPr>
              <w:t>Programi buxhetor afatmesëm, i rishikuar</w:t>
            </w:r>
            <w:r w:rsidR="00F96AB2" w:rsidRPr="008A2604">
              <w:rPr>
                <w:rFonts w:asciiTheme="majorHAnsi" w:hAnsiTheme="majorHAnsi"/>
                <w:sz w:val="20"/>
                <w:szCs w:val="20"/>
                <w:lang w:val="sq-AL"/>
              </w:rPr>
              <w:t xml:space="preserve">; (vii) </w:t>
            </w:r>
            <w:r w:rsidR="00B71246" w:rsidRPr="008A2604">
              <w:rPr>
                <w:rFonts w:asciiTheme="majorHAnsi" w:hAnsiTheme="majorHAnsi"/>
                <w:sz w:val="20"/>
                <w:szCs w:val="20"/>
                <w:lang w:val="sq-AL"/>
              </w:rPr>
              <w:t>Projektbuxheti vjetor</w:t>
            </w:r>
            <w:r w:rsidR="00F96AB2" w:rsidRPr="008A2604">
              <w:rPr>
                <w:rFonts w:asciiTheme="majorHAnsi" w:hAnsiTheme="majorHAnsi"/>
                <w:sz w:val="20"/>
                <w:szCs w:val="20"/>
                <w:lang w:val="sq-AL"/>
              </w:rPr>
              <w:t xml:space="preserve">. </w:t>
            </w:r>
            <w:r w:rsidR="007764CC" w:rsidRPr="008A2604">
              <w:rPr>
                <w:rFonts w:asciiTheme="majorHAnsi" w:hAnsiTheme="majorHAnsi"/>
                <w:sz w:val="20"/>
                <w:szCs w:val="20"/>
                <w:lang w:val="sq-AL"/>
              </w:rPr>
              <w:t>T</w:t>
            </w:r>
            <w:r w:rsidR="0033579E" w:rsidRPr="008A2604">
              <w:rPr>
                <w:rFonts w:asciiTheme="majorHAnsi" w:hAnsiTheme="majorHAnsi"/>
                <w:sz w:val="20"/>
                <w:szCs w:val="20"/>
                <w:lang w:val="sq-AL"/>
              </w:rPr>
              <w:t>ë</w:t>
            </w:r>
            <w:r w:rsidR="007764CC" w:rsidRPr="008A2604">
              <w:rPr>
                <w:rFonts w:asciiTheme="majorHAnsi" w:hAnsiTheme="majorHAnsi"/>
                <w:sz w:val="20"/>
                <w:szCs w:val="20"/>
                <w:lang w:val="sq-AL"/>
              </w:rPr>
              <w:t xml:space="preserve"> gjith</w:t>
            </w:r>
            <w:r w:rsidR="0033579E" w:rsidRPr="008A2604">
              <w:rPr>
                <w:rFonts w:asciiTheme="majorHAnsi" w:hAnsiTheme="majorHAnsi"/>
                <w:sz w:val="20"/>
                <w:szCs w:val="20"/>
                <w:lang w:val="sq-AL"/>
              </w:rPr>
              <w:t>ë</w:t>
            </w:r>
            <w:r w:rsidR="007764CC" w:rsidRPr="008A2604">
              <w:rPr>
                <w:rFonts w:asciiTheme="majorHAnsi" w:hAnsiTheme="majorHAnsi"/>
                <w:sz w:val="20"/>
                <w:szCs w:val="20"/>
                <w:lang w:val="sq-AL"/>
              </w:rPr>
              <w:t xml:space="preserve"> k</w:t>
            </w:r>
            <w:r w:rsidR="0033579E" w:rsidRPr="008A2604">
              <w:rPr>
                <w:rFonts w:asciiTheme="majorHAnsi" w:hAnsiTheme="majorHAnsi"/>
                <w:sz w:val="20"/>
                <w:szCs w:val="20"/>
                <w:lang w:val="sq-AL"/>
              </w:rPr>
              <w:t>ë</w:t>
            </w:r>
            <w:r w:rsidR="007764CC" w:rsidRPr="008A2604">
              <w:rPr>
                <w:rFonts w:asciiTheme="majorHAnsi" w:hAnsiTheme="majorHAnsi"/>
                <w:sz w:val="20"/>
                <w:szCs w:val="20"/>
                <w:lang w:val="sq-AL"/>
              </w:rPr>
              <w:t>to nene duhen shkruar duke adresuar NjQV-t</w:t>
            </w:r>
            <w:r w:rsidR="0033579E" w:rsidRPr="008A2604">
              <w:rPr>
                <w:rFonts w:asciiTheme="majorHAnsi" w:hAnsiTheme="majorHAnsi"/>
                <w:sz w:val="20"/>
                <w:szCs w:val="20"/>
                <w:lang w:val="sq-AL"/>
              </w:rPr>
              <w:t>ë</w:t>
            </w:r>
            <w:r w:rsidR="007764CC" w:rsidRPr="008A2604">
              <w:rPr>
                <w:rFonts w:asciiTheme="majorHAnsi" w:hAnsiTheme="majorHAnsi"/>
                <w:sz w:val="20"/>
                <w:szCs w:val="20"/>
                <w:lang w:val="sq-AL"/>
              </w:rPr>
              <w:t xml:space="preserve"> n</w:t>
            </w:r>
            <w:r w:rsidR="0033579E" w:rsidRPr="008A2604">
              <w:rPr>
                <w:rFonts w:asciiTheme="majorHAnsi" w:hAnsiTheme="majorHAnsi"/>
                <w:sz w:val="20"/>
                <w:szCs w:val="20"/>
                <w:lang w:val="sq-AL"/>
              </w:rPr>
              <w:t>ë</w:t>
            </w:r>
            <w:r w:rsidR="007764CC" w:rsidRPr="008A2604">
              <w:rPr>
                <w:rFonts w:asciiTheme="majorHAnsi" w:hAnsiTheme="majorHAnsi"/>
                <w:sz w:val="20"/>
                <w:szCs w:val="20"/>
                <w:lang w:val="sq-AL"/>
              </w:rPr>
              <w:t xml:space="preserve"> k</w:t>
            </w:r>
            <w:r w:rsidR="0033579E" w:rsidRPr="008A2604">
              <w:rPr>
                <w:rFonts w:asciiTheme="majorHAnsi" w:hAnsiTheme="majorHAnsi"/>
                <w:sz w:val="20"/>
                <w:szCs w:val="20"/>
                <w:lang w:val="sq-AL"/>
              </w:rPr>
              <w:t>ë</w:t>
            </w:r>
            <w:r w:rsidR="007764CC" w:rsidRPr="008A2604">
              <w:rPr>
                <w:rFonts w:asciiTheme="majorHAnsi" w:hAnsiTheme="majorHAnsi"/>
                <w:sz w:val="20"/>
                <w:szCs w:val="20"/>
                <w:lang w:val="sq-AL"/>
              </w:rPr>
              <w:t>t</w:t>
            </w:r>
            <w:r w:rsidR="0033579E" w:rsidRPr="008A2604">
              <w:rPr>
                <w:rFonts w:asciiTheme="majorHAnsi" w:hAnsiTheme="majorHAnsi"/>
                <w:sz w:val="20"/>
                <w:szCs w:val="20"/>
                <w:lang w:val="sq-AL"/>
              </w:rPr>
              <w:t>ë</w:t>
            </w:r>
            <w:r w:rsidR="007764CC" w:rsidRPr="008A2604">
              <w:rPr>
                <w:rFonts w:asciiTheme="majorHAnsi" w:hAnsiTheme="majorHAnsi"/>
                <w:sz w:val="20"/>
                <w:szCs w:val="20"/>
                <w:lang w:val="sq-AL"/>
              </w:rPr>
              <w:t xml:space="preserve"> </w:t>
            </w:r>
            <w:r w:rsidR="007764CC" w:rsidRPr="008A2604">
              <w:rPr>
                <w:rFonts w:asciiTheme="majorHAnsi" w:hAnsiTheme="majorHAnsi"/>
                <w:color w:val="FF0000"/>
                <w:sz w:val="20"/>
                <w:szCs w:val="20"/>
                <w:lang w:val="sq-AL"/>
              </w:rPr>
              <w:t xml:space="preserve">ligj </w:t>
            </w:r>
            <w:r w:rsidR="00F96AB2" w:rsidRPr="008A2604">
              <w:rPr>
                <w:rFonts w:asciiTheme="majorHAnsi" w:hAnsiTheme="majorHAnsi"/>
                <w:color w:val="FF0000"/>
                <w:sz w:val="20"/>
                <w:szCs w:val="20"/>
                <w:lang w:val="sq-AL"/>
              </w:rPr>
              <w:t>LFL</w:t>
            </w:r>
            <w:r w:rsidR="00F96AB2" w:rsidRPr="008A2604">
              <w:rPr>
                <w:rFonts w:asciiTheme="majorHAnsi" w:hAnsiTheme="majorHAnsi"/>
                <w:sz w:val="20"/>
                <w:szCs w:val="20"/>
                <w:lang w:val="sq-AL"/>
              </w:rPr>
              <w:t xml:space="preserve">. </w:t>
            </w:r>
          </w:p>
          <w:p w14:paraId="5B5C18DE" w14:textId="77777777" w:rsidR="007764CC" w:rsidRPr="008A2604" w:rsidRDefault="007764CC" w:rsidP="002B2292">
            <w:pPr>
              <w:spacing w:after="0" w:line="240" w:lineRule="auto"/>
              <w:contextualSpacing/>
              <w:rPr>
                <w:rFonts w:asciiTheme="majorHAnsi" w:hAnsiTheme="majorHAnsi"/>
                <w:sz w:val="20"/>
                <w:szCs w:val="20"/>
                <w:lang w:val="sq-AL"/>
              </w:rPr>
            </w:pPr>
          </w:p>
          <w:p w14:paraId="1122AEB5" w14:textId="77777777" w:rsidR="00F96AB2" w:rsidRPr="008A2604" w:rsidRDefault="00F96AB2" w:rsidP="002B2292">
            <w:pPr>
              <w:spacing w:after="0" w:line="240" w:lineRule="auto"/>
              <w:contextualSpacing/>
              <w:rPr>
                <w:rFonts w:asciiTheme="majorHAnsi" w:hAnsiTheme="majorHAnsi"/>
                <w:sz w:val="20"/>
                <w:szCs w:val="20"/>
                <w:lang w:val="sq-AL"/>
              </w:rPr>
            </w:pPr>
            <w:r w:rsidRPr="008A2604">
              <w:rPr>
                <w:rFonts w:asciiTheme="majorHAnsi" w:hAnsiTheme="majorHAnsi"/>
                <w:sz w:val="20"/>
                <w:szCs w:val="20"/>
                <w:lang w:val="sq-AL"/>
              </w:rPr>
              <w:t xml:space="preserve">LOB / </w:t>
            </w:r>
          </w:p>
          <w:p w14:paraId="7A95075A" w14:textId="67D62510" w:rsidR="00F96AB2" w:rsidRPr="008A2604" w:rsidRDefault="007764CC" w:rsidP="002B2292">
            <w:pPr>
              <w:spacing w:after="0" w:line="240" w:lineRule="auto"/>
              <w:contextualSpacing/>
              <w:rPr>
                <w:rFonts w:asciiTheme="majorHAnsi" w:hAnsiTheme="majorHAnsi"/>
                <w:sz w:val="20"/>
                <w:szCs w:val="20"/>
                <w:lang w:val="sq-AL"/>
              </w:rPr>
            </w:pPr>
            <w:r w:rsidRPr="008A2604">
              <w:rPr>
                <w:rFonts w:asciiTheme="majorHAnsi" w:hAnsiTheme="majorHAnsi"/>
                <w:sz w:val="20"/>
                <w:szCs w:val="20"/>
                <w:lang w:val="sq-AL"/>
              </w:rPr>
              <w:t>Neni</w:t>
            </w:r>
            <w:r w:rsidR="00F96AB2" w:rsidRPr="008A2604">
              <w:rPr>
                <w:rFonts w:asciiTheme="majorHAnsi" w:hAnsiTheme="majorHAnsi"/>
                <w:sz w:val="20"/>
                <w:szCs w:val="20"/>
                <w:lang w:val="sq-AL"/>
              </w:rPr>
              <w:t xml:space="preserve"> 33 “</w:t>
            </w:r>
            <w:r w:rsidRPr="008A2604">
              <w:rPr>
                <w:rFonts w:asciiTheme="majorHAnsi" w:hAnsiTheme="majorHAnsi"/>
                <w:sz w:val="20"/>
                <w:szCs w:val="20"/>
                <w:lang w:val="sq-AL"/>
              </w:rPr>
              <w:t>Publikimi i buxheteve vendore</w:t>
            </w:r>
            <w:r w:rsidR="00F96AB2" w:rsidRPr="008A2604">
              <w:rPr>
                <w:rFonts w:asciiTheme="majorHAnsi" w:hAnsiTheme="majorHAnsi"/>
                <w:sz w:val="20"/>
                <w:szCs w:val="20"/>
                <w:lang w:val="sq-AL"/>
              </w:rPr>
              <w:t>”</w:t>
            </w:r>
          </w:p>
          <w:p w14:paraId="42481157" w14:textId="0AF1A7C5" w:rsidR="00F96AB2" w:rsidRPr="008A2604" w:rsidRDefault="007764CC" w:rsidP="002B2292">
            <w:pPr>
              <w:spacing w:after="0" w:line="240" w:lineRule="auto"/>
              <w:contextualSpacing/>
              <w:rPr>
                <w:rFonts w:asciiTheme="majorHAnsi" w:hAnsiTheme="majorHAnsi"/>
                <w:sz w:val="20"/>
                <w:szCs w:val="20"/>
                <w:lang w:val="sq-AL"/>
              </w:rPr>
            </w:pPr>
            <w:r w:rsidRPr="008A2604">
              <w:rPr>
                <w:rFonts w:asciiTheme="majorHAnsi" w:hAnsiTheme="majorHAnsi"/>
                <w:sz w:val="20"/>
                <w:szCs w:val="20"/>
                <w:lang w:val="sq-AL"/>
              </w:rPr>
              <w:t>Neni</w:t>
            </w:r>
            <w:r w:rsidR="00F96AB2" w:rsidRPr="008A2604">
              <w:rPr>
                <w:rFonts w:asciiTheme="majorHAnsi" w:hAnsiTheme="majorHAnsi"/>
                <w:sz w:val="20"/>
                <w:szCs w:val="20"/>
                <w:lang w:val="sq-AL"/>
              </w:rPr>
              <w:t xml:space="preserve"> 37 “</w:t>
            </w:r>
            <w:r w:rsidRPr="008A2604">
              <w:rPr>
                <w:rFonts w:asciiTheme="majorHAnsi" w:hAnsiTheme="majorHAnsi"/>
                <w:sz w:val="20"/>
                <w:szCs w:val="20"/>
                <w:lang w:val="sq-AL"/>
              </w:rPr>
              <w:t>Buxhetet e përkohshme vendore</w:t>
            </w:r>
            <w:r w:rsidR="00F96AB2" w:rsidRPr="008A2604">
              <w:rPr>
                <w:rFonts w:asciiTheme="majorHAnsi" w:hAnsiTheme="majorHAnsi"/>
                <w:sz w:val="20"/>
                <w:szCs w:val="20"/>
                <w:lang w:val="sq-AL"/>
              </w:rPr>
              <w:t>”</w:t>
            </w:r>
          </w:p>
          <w:p w14:paraId="61CE0401" w14:textId="20F1705C" w:rsidR="00F96AB2" w:rsidRPr="008A2604" w:rsidRDefault="007764CC" w:rsidP="002B2292">
            <w:pPr>
              <w:spacing w:after="0" w:line="240" w:lineRule="auto"/>
              <w:contextualSpacing/>
              <w:rPr>
                <w:rFonts w:asciiTheme="majorHAnsi" w:hAnsiTheme="majorHAnsi"/>
                <w:sz w:val="20"/>
                <w:szCs w:val="20"/>
                <w:lang w:val="sq-AL"/>
              </w:rPr>
            </w:pPr>
            <w:r w:rsidRPr="008A2604">
              <w:rPr>
                <w:rFonts w:asciiTheme="majorHAnsi" w:hAnsiTheme="majorHAnsi"/>
                <w:sz w:val="20"/>
                <w:szCs w:val="20"/>
                <w:lang w:val="sq-AL"/>
              </w:rPr>
              <w:t>Neni</w:t>
            </w:r>
            <w:r w:rsidR="00F96AB2" w:rsidRPr="008A2604">
              <w:rPr>
                <w:rFonts w:asciiTheme="majorHAnsi" w:hAnsiTheme="majorHAnsi"/>
                <w:sz w:val="20"/>
                <w:szCs w:val="20"/>
                <w:lang w:val="sq-AL"/>
              </w:rPr>
              <w:t xml:space="preserve"> 45 “</w:t>
            </w:r>
            <w:r w:rsidRPr="008A2604">
              <w:rPr>
                <w:rFonts w:asciiTheme="majorHAnsi" w:hAnsiTheme="majorHAnsi"/>
                <w:sz w:val="20"/>
                <w:szCs w:val="20"/>
                <w:lang w:val="sq-AL"/>
              </w:rPr>
              <w:t>Kërkesat për fonde shtesë</w:t>
            </w:r>
            <w:r w:rsidR="00F96AB2" w:rsidRPr="008A2604">
              <w:rPr>
                <w:rFonts w:asciiTheme="majorHAnsi" w:hAnsiTheme="majorHAnsi"/>
                <w:sz w:val="20"/>
                <w:szCs w:val="20"/>
                <w:lang w:val="sq-AL"/>
              </w:rPr>
              <w:t>”</w:t>
            </w:r>
          </w:p>
          <w:p w14:paraId="377C8C8E" w14:textId="014815A3" w:rsidR="00F96AB2" w:rsidRPr="008A2604" w:rsidRDefault="007764CC" w:rsidP="002B2292">
            <w:pPr>
              <w:spacing w:after="0" w:line="240" w:lineRule="auto"/>
              <w:contextualSpacing/>
              <w:rPr>
                <w:rFonts w:asciiTheme="majorHAnsi" w:hAnsiTheme="majorHAnsi"/>
                <w:sz w:val="20"/>
                <w:szCs w:val="20"/>
                <w:lang w:val="sq-AL"/>
              </w:rPr>
            </w:pPr>
            <w:r w:rsidRPr="008A2604">
              <w:rPr>
                <w:rFonts w:asciiTheme="majorHAnsi" w:hAnsiTheme="majorHAnsi"/>
                <w:sz w:val="20"/>
                <w:szCs w:val="20"/>
                <w:lang w:val="sq-AL"/>
              </w:rPr>
              <w:t>Neni</w:t>
            </w:r>
            <w:r w:rsidR="00F96AB2" w:rsidRPr="008A2604">
              <w:rPr>
                <w:rFonts w:asciiTheme="majorHAnsi" w:hAnsiTheme="majorHAnsi"/>
                <w:sz w:val="20"/>
                <w:szCs w:val="20"/>
                <w:lang w:val="sq-AL"/>
              </w:rPr>
              <w:t xml:space="preserve"> 47 “</w:t>
            </w:r>
            <w:r w:rsidRPr="008A2604">
              <w:rPr>
                <w:rFonts w:asciiTheme="majorHAnsi" w:hAnsiTheme="majorHAnsi"/>
                <w:sz w:val="20"/>
                <w:szCs w:val="20"/>
                <w:lang w:val="sq-AL"/>
              </w:rPr>
              <w:t>Rishikimi i zbatimit të buxhetit vendor</w:t>
            </w:r>
            <w:r w:rsidR="00F96AB2" w:rsidRPr="008A2604">
              <w:rPr>
                <w:rFonts w:asciiTheme="majorHAnsi" w:hAnsiTheme="majorHAnsi"/>
                <w:sz w:val="20"/>
                <w:szCs w:val="20"/>
                <w:lang w:val="sq-AL"/>
              </w:rPr>
              <w:t>”</w:t>
            </w:r>
          </w:p>
          <w:p w14:paraId="4028F688" w14:textId="2B7D9F20" w:rsidR="00F96AB2" w:rsidRPr="008A2604" w:rsidRDefault="007764CC" w:rsidP="002B2292">
            <w:pPr>
              <w:spacing w:after="0" w:line="240" w:lineRule="auto"/>
              <w:contextualSpacing/>
              <w:rPr>
                <w:rFonts w:asciiTheme="majorHAnsi" w:hAnsiTheme="majorHAnsi"/>
                <w:sz w:val="20"/>
                <w:szCs w:val="20"/>
                <w:lang w:val="sq-AL"/>
              </w:rPr>
            </w:pPr>
            <w:r w:rsidRPr="008A2604">
              <w:rPr>
                <w:rFonts w:asciiTheme="majorHAnsi" w:hAnsiTheme="majorHAnsi"/>
                <w:sz w:val="20"/>
                <w:szCs w:val="20"/>
                <w:lang w:val="sq-AL"/>
              </w:rPr>
              <w:t>Neni</w:t>
            </w:r>
            <w:r w:rsidR="00F96AB2" w:rsidRPr="008A2604">
              <w:rPr>
                <w:rFonts w:asciiTheme="majorHAnsi" w:hAnsiTheme="majorHAnsi"/>
                <w:sz w:val="20"/>
                <w:szCs w:val="20"/>
                <w:lang w:val="sq-AL"/>
              </w:rPr>
              <w:t xml:space="preserve"> 48 “</w:t>
            </w:r>
            <w:r w:rsidRPr="008A2604">
              <w:rPr>
                <w:rFonts w:asciiTheme="majorHAnsi" w:hAnsiTheme="majorHAnsi"/>
                <w:sz w:val="20"/>
                <w:szCs w:val="20"/>
                <w:lang w:val="sq-AL"/>
              </w:rPr>
              <w:t>Afati për rishpërndarjen e fondeve buxhetore</w:t>
            </w:r>
            <w:r w:rsidR="001306C9" w:rsidRPr="008A2604">
              <w:rPr>
                <w:rFonts w:asciiTheme="majorHAnsi" w:hAnsiTheme="majorHAnsi"/>
                <w:sz w:val="20"/>
                <w:szCs w:val="20"/>
                <w:lang w:val="sq-AL"/>
              </w:rPr>
              <w:t>”.</w:t>
            </w:r>
          </w:p>
        </w:tc>
        <w:tc>
          <w:tcPr>
            <w:tcW w:w="3228" w:type="dxa"/>
          </w:tcPr>
          <w:p w14:paraId="7E869C2A" w14:textId="587E9CA4" w:rsidR="00100B93" w:rsidRPr="008A2604" w:rsidRDefault="008A2333" w:rsidP="00100B93">
            <w:pPr>
              <w:spacing w:after="0" w:line="240" w:lineRule="auto"/>
              <w:contextualSpacing/>
              <w:rPr>
                <w:rFonts w:asciiTheme="majorHAnsi" w:hAnsiTheme="majorHAnsi"/>
                <w:sz w:val="20"/>
                <w:szCs w:val="20"/>
                <w:lang w:val="sq-AL"/>
              </w:rPr>
            </w:pPr>
            <w:r w:rsidRPr="008A2604">
              <w:rPr>
                <w:rFonts w:asciiTheme="majorHAnsi" w:hAnsiTheme="majorHAnsi"/>
                <w:sz w:val="20"/>
                <w:szCs w:val="20"/>
                <w:lang w:val="sq-AL"/>
              </w:rPr>
              <w:lastRenderedPageBreak/>
              <w:t>Procesi i p</w:t>
            </w:r>
            <w:r w:rsidR="0033579E" w:rsidRPr="008A2604">
              <w:rPr>
                <w:rFonts w:asciiTheme="majorHAnsi" w:hAnsiTheme="majorHAnsi"/>
                <w:sz w:val="20"/>
                <w:szCs w:val="20"/>
                <w:lang w:val="sq-AL"/>
              </w:rPr>
              <w:t>ë</w:t>
            </w:r>
            <w:r w:rsidRPr="008A2604">
              <w:rPr>
                <w:rFonts w:asciiTheme="majorHAnsi" w:hAnsiTheme="majorHAnsi"/>
                <w:sz w:val="20"/>
                <w:szCs w:val="20"/>
                <w:lang w:val="sq-AL"/>
              </w:rPr>
              <w:t>rgatitje s</w:t>
            </w:r>
            <w:r w:rsidR="0033579E" w:rsidRPr="008A2604">
              <w:rPr>
                <w:rFonts w:asciiTheme="majorHAnsi" w:hAnsiTheme="majorHAnsi"/>
                <w:sz w:val="20"/>
                <w:szCs w:val="20"/>
                <w:lang w:val="sq-AL"/>
              </w:rPr>
              <w:t>ë</w:t>
            </w:r>
            <w:r w:rsidRPr="008A2604">
              <w:rPr>
                <w:rFonts w:asciiTheme="majorHAnsi" w:hAnsiTheme="majorHAnsi"/>
                <w:sz w:val="20"/>
                <w:szCs w:val="20"/>
                <w:lang w:val="sq-AL"/>
              </w:rPr>
              <w:t xml:space="preserve"> buxhetit</w:t>
            </w:r>
            <w:r w:rsidR="00100B93" w:rsidRPr="008A2604">
              <w:rPr>
                <w:rFonts w:asciiTheme="majorHAnsi" w:hAnsiTheme="majorHAnsi"/>
                <w:sz w:val="20"/>
                <w:szCs w:val="20"/>
                <w:lang w:val="sq-AL"/>
              </w:rPr>
              <w:t>:</w:t>
            </w:r>
          </w:p>
          <w:p w14:paraId="0D21F285" w14:textId="77777777" w:rsidR="00100B93" w:rsidRPr="008A2604" w:rsidRDefault="00100B93" w:rsidP="00100B93">
            <w:pPr>
              <w:spacing w:after="0" w:line="240" w:lineRule="auto"/>
              <w:contextualSpacing/>
              <w:rPr>
                <w:rFonts w:asciiTheme="majorHAnsi" w:hAnsiTheme="majorHAnsi"/>
                <w:sz w:val="20"/>
                <w:szCs w:val="20"/>
                <w:lang w:val="sq-AL"/>
              </w:rPr>
            </w:pPr>
          </w:p>
          <w:p w14:paraId="6A618426" w14:textId="2603811D" w:rsidR="00100B93" w:rsidRPr="008A2604" w:rsidRDefault="008A2333" w:rsidP="00100B93">
            <w:pPr>
              <w:spacing w:after="0" w:line="240" w:lineRule="auto"/>
              <w:contextualSpacing/>
              <w:rPr>
                <w:rFonts w:asciiTheme="majorHAnsi" w:hAnsiTheme="majorHAnsi"/>
                <w:sz w:val="20"/>
                <w:szCs w:val="20"/>
                <w:lang w:val="sq-AL"/>
              </w:rPr>
            </w:pPr>
            <w:r w:rsidRPr="008A2604">
              <w:rPr>
                <w:rFonts w:asciiTheme="majorHAnsi" w:hAnsiTheme="majorHAnsi"/>
                <w:sz w:val="20"/>
                <w:szCs w:val="20"/>
                <w:lang w:val="sq-AL"/>
              </w:rPr>
              <w:t>Provat tregojn</w:t>
            </w:r>
            <w:r w:rsidR="0033579E" w:rsidRPr="008A2604">
              <w:rPr>
                <w:rFonts w:asciiTheme="majorHAnsi" w:hAnsiTheme="majorHAnsi"/>
                <w:sz w:val="20"/>
                <w:szCs w:val="20"/>
                <w:lang w:val="sq-AL"/>
              </w:rPr>
              <w:t>ë</w:t>
            </w:r>
            <w:r w:rsidRPr="008A2604">
              <w:rPr>
                <w:rFonts w:asciiTheme="majorHAnsi" w:hAnsiTheme="majorHAnsi"/>
                <w:sz w:val="20"/>
                <w:szCs w:val="20"/>
                <w:lang w:val="sq-AL"/>
              </w:rPr>
              <w:t xml:space="preserve"> se nuk jan</w:t>
            </w:r>
            <w:r w:rsidR="0033579E" w:rsidRPr="008A2604">
              <w:rPr>
                <w:rFonts w:asciiTheme="majorHAnsi" w:hAnsiTheme="majorHAnsi"/>
                <w:sz w:val="20"/>
                <w:szCs w:val="20"/>
                <w:lang w:val="sq-AL"/>
              </w:rPr>
              <w:t>ë</w:t>
            </w:r>
            <w:r w:rsidRPr="008A2604">
              <w:rPr>
                <w:rFonts w:asciiTheme="majorHAnsi" w:hAnsiTheme="majorHAnsi"/>
                <w:sz w:val="20"/>
                <w:szCs w:val="20"/>
                <w:lang w:val="sq-AL"/>
              </w:rPr>
              <w:t xml:space="preserve"> nxjerr</w:t>
            </w:r>
            <w:r w:rsidR="0033579E" w:rsidRPr="008A2604">
              <w:rPr>
                <w:rFonts w:asciiTheme="majorHAnsi" w:hAnsiTheme="majorHAnsi"/>
                <w:sz w:val="20"/>
                <w:szCs w:val="20"/>
                <w:lang w:val="sq-AL"/>
              </w:rPr>
              <w:t>ë</w:t>
            </w:r>
            <w:r w:rsidRPr="008A2604">
              <w:rPr>
                <w:rFonts w:asciiTheme="majorHAnsi" w:hAnsiTheme="majorHAnsi"/>
                <w:sz w:val="20"/>
                <w:szCs w:val="20"/>
                <w:lang w:val="sq-AL"/>
              </w:rPr>
              <w:t xml:space="preserve"> qarkore p</w:t>
            </w:r>
            <w:r w:rsidR="0033579E" w:rsidRPr="008A2604">
              <w:rPr>
                <w:rFonts w:asciiTheme="majorHAnsi" w:hAnsiTheme="majorHAnsi"/>
                <w:sz w:val="20"/>
                <w:szCs w:val="20"/>
                <w:lang w:val="sq-AL"/>
              </w:rPr>
              <w:t>ë</w:t>
            </w:r>
            <w:r w:rsidRPr="008A2604">
              <w:rPr>
                <w:rFonts w:asciiTheme="majorHAnsi" w:hAnsiTheme="majorHAnsi"/>
                <w:sz w:val="20"/>
                <w:szCs w:val="20"/>
                <w:lang w:val="sq-AL"/>
              </w:rPr>
              <w:t>r nj</w:t>
            </w:r>
            <w:r w:rsidR="0033579E" w:rsidRPr="008A2604">
              <w:rPr>
                <w:rFonts w:asciiTheme="majorHAnsi" w:hAnsiTheme="majorHAnsi"/>
                <w:sz w:val="20"/>
                <w:szCs w:val="20"/>
                <w:lang w:val="sq-AL"/>
              </w:rPr>
              <w:t>ë</w:t>
            </w:r>
            <w:r w:rsidRPr="008A2604">
              <w:rPr>
                <w:rFonts w:asciiTheme="majorHAnsi" w:hAnsiTheme="majorHAnsi"/>
                <w:sz w:val="20"/>
                <w:szCs w:val="20"/>
                <w:lang w:val="sq-AL"/>
              </w:rPr>
              <w:t>sit</w:t>
            </w:r>
            <w:r w:rsidR="0033579E" w:rsidRPr="008A2604">
              <w:rPr>
                <w:rFonts w:asciiTheme="majorHAnsi" w:hAnsiTheme="majorHAnsi"/>
                <w:sz w:val="20"/>
                <w:szCs w:val="20"/>
                <w:lang w:val="sq-AL"/>
              </w:rPr>
              <w:t>ë</w:t>
            </w:r>
            <w:r w:rsidRPr="008A2604">
              <w:rPr>
                <w:rFonts w:asciiTheme="majorHAnsi" w:hAnsiTheme="majorHAnsi"/>
                <w:sz w:val="20"/>
                <w:szCs w:val="20"/>
                <w:lang w:val="sq-AL"/>
              </w:rPr>
              <w:t xml:space="preserve"> shpenzuese p</w:t>
            </w:r>
            <w:r w:rsidR="0033579E" w:rsidRPr="008A2604">
              <w:rPr>
                <w:rFonts w:asciiTheme="majorHAnsi" w:hAnsiTheme="majorHAnsi"/>
                <w:sz w:val="20"/>
                <w:szCs w:val="20"/>
                <w:lang w:val="sq-AL"/>
              </w:rPr>
              <w:t>ë</w:t>
            </w:r>
            <w:r w:rsidRPr="008A2604">
              <w:rPr>
                <w:rFonts w:asciiTheme="majorHAnsi" w:hAnsiTheme="majorHAnsi"/>
                <w:sz w:val="20"/>
                <w:szCs w:val="20"/>
                <w:lang w:val="sq-AL"/>
              </w:rPr>
              <w:t>r t</w:t>
            </w:r>
            <w:r w:rsidR="0033579E" w:rsidRPr="008A2604">
              <w:rPr>
                <w:rFonts w:asciiTheme="majorHAnsi" w:hAnsiTheme="majorHAnsi"/>
                <w:sz w:val="20"/>
                <w:szCs w:val="20"/>
                <w:lang w:val="sq-AL"/>
              </w:rPr>
              <w:t>ë</w:t>
            </w:r>
            <w:r w:rsidRPr="008A2604">
              <w:rPr>
                <w:rFonts w:asciiTheme="majorHAnsi" w:hAnsiTheme="majorHAnsi"/>
                <w:sz w:val="20"/>
                <w:szCs w:val="20"/>
                <w:lang w:val="sq-AL"/>
              </w:rPr>
              <w:t xml:space="preserve"> dh</w:t>
            </w:r>
            <w:r w:rsidR="0033579E" w:rsidRPr="008A2604">
              <w:rPr>
                <w:rFonts w:asciiTheme="majorHAnsi" w:hAnsiTheme="majorHAnsi"/>
                <w:sz w:val="20"/>
                <w:szCs w:val="20"/>
                <w:lang w:val="sq-AL"/>
              </w:rPr>
              <w:t>ë</w:t>
            </w:r>
            <w:r w:rsidRPr="008A2604">
              <w:rPr>
                <w:rFonts w:asciiTheme="majorHAnsi" w:hAnsiTheme="majorHAnsi"/>
                <w:sz w:val="20"/>
                <w:szCs w:val="20"/>
                <w:lang w:val="sq-AL"/>
              </w:rPr>
              <w:t>n</w:t>
            </w:r>
            <w:r w:rsidR="0033579E" w:rsidRPr="008A2604">
              <w:rPr>
                <w:rFonts w:asciiTheme="majorHAnsi" w:hAnsiTheme="majorHAnsi"/>
                <w:sz w:val="20"/>
                <w:szCs w:val="20"/>
                <w:lang w:val="sq-AL"/>
              </w:rPr>
              <w:t>ë</w:t>
            </w:r>
            <w:r w:rsidRPr="008A2604">
              <w:rPr>
                <w:rFonts w:asciiTheme="majorHAnsi" w:hAnsiTheme="majorHAnsi"/>
                <w:sz w:val="20"/>
                <w:szCs w:val="20"/>
                <w:lang w:val="sq-AL"/>
              </w:rPr>
              <w:t xml:space="preserve"> udh</w:t>
            </w:r>
            <w:r w:rsidR="0033579E" w:rsidRPr="008A2604">
              <w:rPr>
                <w:rFonts w:asciiTheme="majorHAnsi" w:hAnsiTheme="majorHAnsi"/>
                <w:sz w:val="20"/>
                <w:szCs w:val="20"/>
                <w:lang w:val="sq-AL"/>
              </w:rPr>
              <w:t>ë</w:t>
            </w:r>
            <w:r w:rsidRPr="008A2604">
              <w:rPr>
                <w:rFonts w:asciiTheme="majorHAnsi" w:hAnsiTheme="majorHAnsi"/>
                <w:sz w:val="20"/>
                <w:szCs w:val="20"/>
                <w:lang w:val="sq-AL"/>
              </w:rPr>
              <w:t>zime p</w:t>
            </w:r>
            <w:r w:rsidR="0033579E" w:rsidRPr="008A2604">
              <w:rPr>
                <w:rFonts w:asciiTheme="majorHAnsi" w:hAnsiTheme="majorHAnsi"/>
                <w:sz w:val="20"/>
                <w:szCs w:val="20"/>
                <w:lang w:val="sq-AL"/>
              </w:rPr>
              <w:t>ë</w:t>
            </w:r>
            <w:r w:rsidRPr="008A2604">
              <w:rPr>
                <w:rFonts w:asciiTheme="majorHAnsi" w:hAnsiTheme="majorHAnsi"/>
                <w:sz w:val="20"/>
                <w:szCs w:val="20"/>
                <w:lang w:val="sq-AL"/>
              </w:rPr>
              <w:t>r metodologjin</w:t>
            </w:r>
            <w:r w:rsidR="0033579E" w:rsidRPr="008A2604">
              <w:rPr>
                <w:rFonts w:asciiTheme="majorHAnsi" w:hAnsiTheme="majorHAnsi"/>
                <w:sz w:val="20"/>
                <w:szCs w:val="20"/>
                <w:lang w:val="sq-AL"/>
              </w:rPr>
              <w:t>ë</w:t>
            </w:r>
            <w:r w:rsidRPr="008A2604">
              <w:rPr>
                <w:rFonts w:asciiTheme="majorHAnsi" w:hAnsiTheme="majorHAnsi"/>
                <w:sz w:val="20"/>
                <w:szCs w:val="20"/>
                <w:lang w:val="sq-AL"/>
              </w:rPr>
              <w:t xml:space="preserve"> dhe instruksione se si t</w:t>
            </w:r>
            <w:r w:rsidR="0033579E" w:rsidRPr="008A2604">
              <w:rPr>
                <w:rFonts w:asciiTheme="majorHAnsi" w:hAnsiTheme="majorHAnsi"/>
                <w:sz w:val="20"/>
                <w:szCs w:val="20"/>
                <w:lang w:val="sq-AL"/>
              </w:rPr>
              <w:t>ë</w:t>
            </w:r>
            <w:r w:rsidRPr="008A2604">
              <w:rPr>
                <w:rFonts w:asciiTheme="majorHAnsi" w:hAnsiTheme="majorHAnsi"/>
                <w:sz w:val="20"/>
                <w:szCs w:val="20"/>
                <w:lang w:val="sq-AL"/>
              </w:rPr>
              <w:t xml:space="preserve"> p</w:t>
            </w:r>
            <w:r w:rsidR="0033579E" w:rsidRPr="008A2604">
              <w:rPr>
                <w:rFonts w:asciiTheme="majorHAnsi" w:hAnsiTheme="majorHAnsi"/>
                <w:sz w:val="20"/>
                <w:szCs w:val="20"/>
                <w:lang w:val="sq-AL"/>
              </w:rPr>
              <w:t>ë</w:t>
            </w:r>
            <w:r w:rsidRPr="008A2604">
              <w:rPr>
                <w:rFonts w:asciiTheme="majorHAnsi" w:hAnsiTheme="majorHAnsi"/>
                <w:sz w:val="20"/>
                <w:szCs w:val="20"/>
                <w:lang w:val="sq-AL"/>
              </w:rPr>
              <w:t>rgatitet buxheti</w:t>
            </w:r>
            <w:r w:rsidR="00100B93" w:rsidRPr="008A2604">
              <w:rPr>
                <w:rFonts w:asciiTheme="majorHAnsi" w:hAnsiTheme="majorHAnsi"/>
                <w:sz w:val="20"/>
                <w:szCs w:val="20"/>
                <w:lang w:val="sq-AL"/>
              </w:rPr>
              <w:t xml:space="preserve">. </w:t>
            </w:r>
            <w:r w:rsidR="007B4A48">
              <w:rPr>
                <w:rFonts w:asciiTheme="majorHAnsi" w:hAnsiTheme="majorHAnsi"/>
                <w:sz w:val="20"/>
                <w:szCs w:val="20"/>
                <w:lang w:val="sq-AL"/>
              </w:rPr>
              <w:t>N</w:t>
            </w:r>
            <w:r w:rsidR="000D6A5A" w:rsidRPr="008A2604">
              <w:rPr>
                <w:rFonts w:asciiTheme="majorHAnsi" w:hAnsiTheme="majorHAnsi"/>
                <w:sz w:val="20"/>
                <w:szCs w:val="20"/>
                <w:lang w:val="sq-AL"/>
              </w:rPr>
              <w:t>j</w:t>
            </w:r>
            <w:r w:rsidR="0033579E" w:rsidRPr="008A2604">
              <w:rPr>
                <w:rFonts w:asciiTheme="majorHAnsi" w:hAnsiTheme="majorHAnsi"/>
                <w:sz w:val="20"/>
                <w:szCs w:val="20"/>
                <w:lang w:val="sq-AL"/>
              </w:rPr>
              <w:t>ë</w:t>
            </w:r>
            <w:r w:rsidR="000D6A5A" w:rsidRPr="008A2604">
              <w:rPr>
                <w:rFonts w:asciiTheme="majorHAnsi" w:hAnsiTheme="majorHAnsi"/>
                <w:sz w:val="20"/>
                <w:szCs w:val="20"/>
                <w:lang w:val="sq-AL"/>
              </w:rPr>
              <w:t>sit</w:t>
            </w:r>
            <w:r w:rsidR="0033579E" w:rsidRPr="008A2604">
              <w:rPr>
                <w:rFonts w:asciiTheme="majorHAnsi" w:hAnsiTheme="majorHAnsi"/>
                <w:sz w:val="20"/>
                <w:szCs w:val="20"/>
                <w:lang w:val="sq-AL"/>
              </w:rPr>
              <w:t>ë</w:t>
            </w:r>
            <w:r w:rsidR="000D6A5A" w:rsidRPr="008A2604">
              <w:rPr>
                <w:rFonts w:asciiTheme="majorHAnsi" w:hAnsiTheme="majorHAnsi"/>
                <w:sz w:val="20"/>
                <w:szCs w:val="20"/>
                <w:lang w:val="sq-AL"/>
              </w:rPr>
              <w:t xml:space="preserve"> shpenzuese marrin </w:t>
            </w:r>
            <w:r w:rsidR="007B4A48">
              <w:rPr>
                <w:rFonts w:asciiTheme="majorHAnsi" w:hAnsiTheme="majorHAnsi"/>
                <w:sz w:val="20"/>
                <w:szCs w:val="20"/>
                <w:lang w:val="sq-AL"/>
              </w:rPr>
              <w:t xml:space="preserve">vetëm </w:t>
            </w:r>
            <w:r w:rsidR="000D6A5A" w:rsidRPr="008A2604">
              <w:rPr>
                <w:rFonts w:asciiTheme="majorHAnsi" w:hAnsiTheme="majorHAnsi"/>
                <w:sz w:val="20"/>
                <w:szCs w:val="20"/>
                <w:lang w:val="sq-AL"/>
              </w:rPr>
              <w:t>nj</w:t>
            </w:r>
            <w:r w:rsidR="0033579E" w:rsidRPr="008A2604">
              <w:rPr>
                <w:rFonts w:asciiTheme="majorHAnsi" w:hAnsiTheme="majorHAnsi"/>
                <w:sz w:val="20"/>
                <w:szCs w:val="20"/>
                <w:lang w:val="sq-AL"/>
              </w:rPr>
              <w:t>ë</w:t>
            </w:r>
            <w:r w:rsidR="000D6A5A" w:rsidRPr="008A2604">
              <w:rPr>
                <w:rFonts w:asciiTheme="majorHAnsi" w:hAnsiTheme="majorHAnsi"/>
                <w:sz w:val="20"/>
                <w:szCs w:val="20"/>
                <w:lang w:val="sq-AL"/>
              </w:rPr>
              <w:t xml:space="preserve"> </w:t>
            </w:r>
            <w:r w:rsidR="007B4A48">
              <w:rPr>
                <w:rFonts w:asciiTheme="majorHAnsi" w:hAnsiTheme="majorHAnsi"/>
                <w:sz w:val="20"/>
                <w:szCs w:val="20"/>
                <w:lang w:val="sq-AL"/>
              </w:rPr>
              <w:t xml:space="preserve">fond </w:t>
            </w:r>
            <w:r w:rsidR="000D6A5A" w:rsidRPr="008A2604">
              <w:rPr>
                <w:rFonts w:asciiTheme="majorHAnsi" w:hAnsiTheme="majorHAnsi"/>
                <w:sz w:val="20"/>
                <w:szCs w:val="20"/>
                <w:lang w:val="sq-AL"/>
              </w:rPr>
              <w:t xml:space="preserve">tavan </w:t>
            </w:r>
            <w:r w:rsidR="00100B93" w:rsidRPr="008A2604">
              <w:rPr>
                <w:rFonts w:asciiTheme="majorHAnsi" w:hAnsiTheme="majorHAnsi"/>
                <w:sz w:val="20"/>
                <w:szCs w:val="20"/>
                <w:lang w:val="sq-AL"/>
              </w:rPr>
              <w:t>(</w:t>
            </w:r>
            <w:r w:rsidR="000D6A5A" w:rsidRPr="008A2604">
              <w:rPr>
                <w:rFonts w:asciiTheme="majorHAnsi" w:hAnsiTheme="majorHAnsi"/>
                <w:sz w:val="20"/>
                <w:szCs w:val="20"/>
                <w:lang w:val="sq-AL"/>
              </w:rPr>
              <w:t>nj</w:t>
            </w:r>
            <w:r w:rsidR="0033579E" w:rsidRPr="008A2604">
              <w:rPr>
                <w:rFonts w:asciiTheme="majorHAnsi" w:hAnsiTheme="majorHAnsi"/>
                <w:sz w:val="20"/>
                <w:szCs w:val="20"/>
                <w:lang w:val="sq-AL"/>
              </w:rPr>
              <w:t>ë</w:t>
            </w:r>
            <w:r w:rsidR="000D6A5A" w:rsidRPr="008A2604">
              <w:rPr>
                <w:rFonts w:asciiTheme="majorHAnsi" w:hAnsiTheme="majorHAnsi"/>
                <w:sz w:val="20"/>
                <w:szCs w:val="20"/>
                <w:lang w:val="sq-AL"/>
              </w:rPr>
              <w:t xml:space="preserve"> shum</w:t>
            </w:r>
            <w:r w:rsidR="0033579E" w:rsidRPr="008A2604">
              <w:rPr>
                <w:rFonts w:asciiTheme="majorHAnsi" w:hAnsiTheme="majorHAnsi"/>
                <w:sz w:val="20"/>
                <w:szCs w:val="20"/>
                <w:lang w:val="sq-AL"/>
              </w:rPr>
              <w:t>ë</w:t>
            </w:r>
            <w:r w:rsidR="000D6A5A" w:rsidRPr="008A2604">
              <w:rPr>
                <w:rFonts w:asciiTheme="majorHAnsi" w:hAnsiTheme="majorHAnsi"/>
                <w:sz w:val="20"/>
                <w:szCs w:val="20"/>
                <w:lang w:val="sq-AL"/>
              </w:rPr>
              <w:t xml:space="preserve"> totale p</w:t>
            </w:r>
            <w:r w:rsidR="0033579E" w:rsidRPr="008A2604">
              <w:rPr>
                <w:rFonts w:asciiTheme="majorHAnsi" w:hAnsiTheme="majorHAnsi"/>
                <w:sz w:val="20"/>
                <w:szCs w:val="20"/>
                <w:lang w:val="sq-AL"/>
              </w:rPr>
              <w:t>ë</w:t>
            </w:r>
            <w:r w:rsidR="000D6A5A" w:rsidRPr="008A2604">
              <w:rPr>
                <w:rFonts w:asciiTheme="majorHAnsi" w:hAnsiTheme="majorHAnsi"/>
                <w:sz w:val="20"/>
                <w:szCs w:val="20"/>
                <w:lang w:val="sq-AL"/>
              </w:rPr>
              <w:t>r t</w:t>
            </w:r>
            <w:r w:rsidR="0033579E" w:rsidRPr="008A2604">
              <w:rPr>
                <w:rFonts w:asciiTheme="majorHAnsi" w:hAnsiTheme="majorHAnsi"/>
                <w:sz w:val="20"/>
                <w:szCs w:val="20"/>
                <w:lang w:val="sq-AL"/>
              </w:rPr>
              <w:t>ë</w:t>
            </w:r>
            <w:r w:rsidR="000D6A5A" w:rsidRPr="008A2604">
              <w:rPr>
                <w:rFonts w:asciiTheme="majorHAnsi" w:hAnsiTheme="majorHAnsi"/>
                <w:sz w:val="20"/>
                <w:szCs w:val="20"/>
                <w:lang w:val="sq-AL"/>
              </w:rPr>
              <w:t xml:space="preserve"> shpenzuar</w:t>
            </w:r>
            <w:r w:rsidR="00100B93" w:rsidRPr="008A2604">
              <w:rPr>
                <w:rFonts w:asciiTheme="majorHAnsi" w:hAnsiTheme="majorHAnsi"/>
                <w:sz w:val="20"/>
                <w:szCs w:val="20"/>
                <w:lang w:val="sq-AL"/>
              </w:rPr>
              <w:t>).</w:t>
            </w:r>
          </w:p>
          <w:p w14:paraId="3A17899C" w14:textId="321517EE" w:rsidR="00100B93" w:rsidRPr="008A2604" w:rsidRDefault="000D6A5A" w:rsidP="00100B93">
            <w:pPr>
              <w:spacing w:after="0" w:line="240" w:lineRule="auto"/>
              <w:contextualSpacing/>
              <w:rPr>
                <w:rFonts w:asciiTheme="majorHAnsi" w:hAnsiTheme="majorHAnsi"/>
                <w:sz w:val="20"/>
                <w:szCs w:val="20"/>
                <w:lang w:val="sq-AL"/>
              </w:rPr>
            </w:pPr>
            <w:r w:rsidRPr="008A2604">
              <w:rPr>
                <w:rFonts w:asciiTheme="majorHAnsi" w:hAnsiTheme="majorHAnsi"/>
                <w:sz w:val="20"/>
                <w:szCs w:val="20"/>
                <w:lang w:val="sq-AL"/>
              </w:rPr>
              <w:t>Tavanet/ kufijt</w:t>
            </w:r>
            <w:r w:rsidR="0033579E" w:rsidRPr="008A2604">
              <w:rPr>
                <w:rFonts w:asciiTheme="majorHAnsi" w:hAnsiTheme="majorHAnsi"/>
                <w:sz w:val="20"/>
                <w:szCs w:val="20"/>
                <w:lang w:val="sq-AL"/>
              </w:rPr>
              <w:t>ë</w:t>
            </w:r>
            <w:r w:rsidRPr="008A2604">
              <w:rPr>
                <w:rFonts w:asciiTheme="majorHAnsi" w:hAnsiTheme="majorHAnsi"/>
                <w:sz w:val="20"/>
                <w:szCs w:val="20"/>
                <w:lang w:val="sq-AL"/>
              </w:rPr>
              <w:t xml:space="preserve"> nuk jan</w:t>
            </w:r>
            <w:r w:rsidR="0033579E" w:rsidRPr="008A2604">
              <w:rPr>
                <w:rFonts w:asciiTheme="majorHAnsi" w:hAnsiTheme="majorHAnsi"/>
                <w:sz w:val="20"/>
                <w:szCs w:val="20"/>
                <w:lang w:val="sq-AL"/>
              </w:rPr>
              <w:t>ë</w:t>
            </w:r>
            <w:r w:rsidRPr="008A2604">
              <w:rPr>
                <w:rFonts w:asciiTheme="majorHAnsi" w:hAnsiTheme="majorHAnsi"/>
                <w:sz w:val="20"/>
                <w:szCs w:val="20"/>
                <w:lang w:val="sq-AL"/>
              </w:rPr>
              <w:t xml:space="preserve"> alokuar p</w:t>
            </w:r>
            <w:r w:rsidR="0033579E" w:rsidRPr="008A2604">
              <w:rPr>
                <w:rFonts w:asciiTheme="majorHAnsi" w:hAnsiTheme="majorHAnsi"/>
                <w:sz w:val="20"/>
                <w:szCs w:val="20"/>
                <w:lang w:val="sq-AL"/>
              </w:rPr>
              <w:t>ë</w:t>
            </w:r>
            <w:r w:rsidRPr="008A2604">
              <w:rPr>
                <w:rFonts w:asciiTheme="majorHAnsi" w:hAnsiTheme="majorHAnsi"/>
                <w:sz w:val="20"/>
                <w:szCs w:val="20"/>
                <w:lang w:val="sq-AL"/>
              </w:rPr>
              <w:t>r nj</w:t>
            </w:r>
            <w:r w:rsidR="0033579E" w:rsidRPr="008A2604">
              <w:rPr>
                <w:rFonts w:asciiTheme="majorHAnsi" w:hAnsiTheme="majorHAnsi"/>
                <w:sz w:val="20"/>
                <w:szCs w:val="20"/>
                <w:lang w:val="sq-AL"/>
              </w:rPr>
              <w:t>ë</w:t>
            </w:r>
            <w:r w:rsidRPr="008A2604">
              <w:rPr>
                <w:rFonts w:asciiTheme="majorHAnsi" w:hAnsiTheme="majorHAnsi"/>
                <w:sz w:val="20"/>
                <w:szCs w:val="20"/>
                <w:lang w:val="sq-AL"/>
              </w:rPr>
              <w:t>sit</w:t>
            </w:r>
            <w:r w:rsidR="0033579E" w:rsidRPr="008A2604">
              <w:rPr>
                <w:rFonts w:asciiTheme="majorHAnsi" w:hAnsiTheme="majorHAnsi"/>
                <w:sz w:val="20"/>
                <w:szCs w:val="20"/>
                <w:lang w:val="sq-AL"/>
              </w:rPr>
              <w:t>ë</w:t>
            </w:r>
            <w:r w:rsidRPr="008A2604">
              <w:rPr>
                <w:rFonts w:asciiTheme="majorHAnsi" w:hAnsiTheme="majorHAnsi"/>
                <w:sz w:val="20"/>
                <w:szCs w:val="20"/>
                <w:lang w:val="sq-AL"/>
              </w:rPr>
              <w:t xml:space="preserve"> lokale </w:t>
            </w:r>
            <w:r w:rsidR="009E4F92" w:rsidRPr="008A2604">
              <w:rPr>
                <w:rFonts w:asciiTheme="majorHAnsi" w:hAnsiTheme="majorHAnsi"/>
                <w:sz w:val="20"/>
                <w:szCs w:val="20"/>
                <w:lang w:val="sq-AL"/>
              </w:rPr>
              <w:t>administrative</w:t>
            </w:r>
            <w:r w:rsidRPr="008A2604">
              <w:rPr>
                <w:rFonts w:asciiTheme="majorHAnsi" w:hAnsiTheme="majorHAnsi"/>
                <w:sz w:val="20"/>
                <w:szCs w:val="20"/>
                <w:lang w:val="sq-AL"/>
              </w:rPr>
              <w:t xml:space="preserve"> apo fusha</w:t>
            </w:r>
            <w:r w:rsidR="009E4F92">
              <w:rPr>
                <w:rFonts w:asciiTheme="majorHAnsi" w:hAnsiTheme="majorHAnsi"/>
                <w:sz w:val="20"/>
                <w:szCs w:val="20"/>
                <w:lang w:val="sq-AL"/>
              </w:rPr>
              <w:t>t</w:t>
            </w:r>
            <w:r w:rsidRPr="008A2604">
              <w:rPr>
                <w:rFonts w:asciiTheme="majorHAnsi" w:hAnsiTheme="majorHAnsi"/>
                <w:sz w:val="20"/>
                <w:szCs w:val="20"/>
                <w:lang w:val="sq-AL"/>
              </w:rPr>
              <w:t xml:space="preserve"> funksionale</w:t>
            </w:r>
            <w:r w:rsidR="00100B93" w:rsidRPr="008A2604">
              <w:rPr>
                <w:rFonts w:asciiTheme="majorHAnsi" w:hAnsiTheme="majorHAnsi"/>
                <w:sz w:val="20"/>
                <w:szCs w:val="20"/>
                <w:lang w:val="sq-AL"/>
              </w:rPr>
              <w:t>.</w:t>
            </w:r>
          </w:p>
          <w:p w14:paraId="3406FD6A" w14:textId="77777777" w:rsidR="00F96AB2" w:rsidRPr="008A2604" w:rsidRDefault="00F96AB2" w:rsidP="005F2E40">
            <w:pPr>
              <w:spacing w:after="0" w:line="240" w:lineRule="auto"/>
              <w:contextualSpacing/>
              <w:rPr>
                <w:rFonts w:asciiTheme="majorHAnsi" w:hAnsiTheme="majorHAnsi"/>
                <w:sz w:val="20"/>
                <w:szCs w:val="20"/>
                <w:lang w:val="sq-AL"/>
              </w:rPr>
            </w:pPr>
          </w:p>
          <w:p w14:paraId="0B3499E3" w14:textId="0E9C8A83" w:rsidR="00C9308D" w:rsidRPr="008A2604" w:rsidRDefault="000D6A5A" w:rsidP="000D6A5A">
            <w:pPr>
              <w:spacing w:after="0" w:line="240" w:lineRule="auto"/>
              <w:contextualSpacing/>
              <w:rPr>
                <w:rFonts w:asciiTheme="majorHAnsi" w:hAnsiTheme="majorHAnsi"/>
                <w:sz w:val="20"/>
                <w:szCs w:val="20"/>
                <w:lang w:val="sq-AL"/>
              </w:rPr>
            </w:pPr>
            <w:r w:rsidRPr="008A2604">
              <w:rPr>
                <w:rFonts w:asciiTheme="majorHAnsi" w:hAnsiTheme="majorHAnsi"/>
                <w:sz w:val="20"/>
                <w:szCs w:val="20"/>
                <w:lang w:val="sq-AL"/>
              </w:rPr>
              <w:t>SH</w:t>
            </w:r>
            <w:r w:rsidR="0033579E" w:rsidRPr="008A2604">
              <w:rPr>
                <w:rFonts w:asciiTheme="majorHAnsi" w:hAnsiTheme="majorHAnsi"/>
                <w:sz w:val="20"/>
                <w:szCs w:val="20"/>
                <w:lang w:val="sq-AL"/>
              </w:rPr>
              <w:t>Ë</w:t>
            </w:r>
            <w:r w:rsidRPr="008A2604">
              <w:rPr>
                <w:rFonts w:asciiTheme="majorHAnsi" w:hAnsiTheme="majorHAnsi"/>
                <w:sz w:val="20"/>
                <w:szCs w:val="20"/>
                <w:lang w:val="sq-AL"/>
              </w:rPr>
              <w:t>NIM</w:t>
            </w:r>
            <w:r w:rsidR="00C9308D" w:rsidRPr="008A2604">
              <w:rPr>
                <w:rFonts w:asciiTheme="majorHAnsi" w:hAnsiTheme="majorHAnsi"/>
                <w:sz w:val="20"/>
                <w:szCs w:val="20"/>
                <w:lang w:val="sq-AL"/>
              </w:rPr>
              <w:t xml:space="preserve">: </w:t>
            </w:r>
            <w:r w:rsidRPr="008A2604">
              <w:rPr>
                <w:rFonts w:asciiTheme="majorHAnsi" w:hAnsiTheme="majorHAnsi"/>
                <w:sz w:val="20"/>
                <w:szCs w:val="20"/>
                <w:lang w:val="sq-AL"/>
              </w:rPr>
              <w:t>nj</w:t>
            </w:r>
            <w:r w:rsidR="0033579E" w:rsidRPr="008A2604">
              <w:rPr>
                <w:rFonts w:asciiTheme="majorHAnsi" w:hAnsiTheme="majorHAnsi"/>
                <w:sz w:val="20"/>
                <w:szCs w:val="20"/>
                <w:lang w:val="sq-AL"/>
              </w:rPr>
              <w:t>ë</w:t>
            </w:r>
            <w:r w:rsidRPr="008A2604">
              <w:rPr>
                <w:rFonts w:asciiTheme="majorHAnsi" w:hAnsiTheme="majorHAnsi"/>
                <w:sz w:val="20"/>
                <w:szCs w:val="20"/>
                <w:lang w:val="sq-AL"/>
              </w:rPr>
              <w:t xml:space="preserve"> sugjerim mund t</w:t>
            </w:r>
            <w:r w:rsidR="0033579E" w:rsidRPr="008A2604">
              <w:rPr>
                <w:rFonts w:asciiTheme="majorHAnsi" w:hAnsiTheme="majorHAnsi"/>
                <w:sz w:val="20"/>
                <w:szCs w:val="20"/>
                <w:lang w:val="sq-AL"/>
              </w:rPr>
              <w:t>ë</w:t>
            </w:r>
            <w:r w:rsidRPr="008A2604">
              <w:rPr>
                <w:rFonts w:asciiTheme="majorHAnsi" w:hAnsiTheme="majorHAnsi"/>
                <w:sz w:val="20"/>
                <w:szCs w:val="20"/>
                <w:lang w:val="sq-AL"/>
              </w:rPr>
              <w:t xml:space="preserve"> jet</w:t>
            </w:r>
            <w:r w:rsidR="0033579E" w:rsidRPr="008A2604">
              <w:rPr>
                <w:rFonts w:asciiTheme="majorHAnsi" w:hAnsiTheme="majorHAnsi"/>
                <w:sz w:val="20"/>
                <w:szCs w:val="20"/>
                <w:lang w:val="sq-AL"/>
              </w:rPr>
              <w:t>ë</w:t>
            </w:r>
            <w:r w:rsidRPr="008A2604">
              <w:rPr>
                <w:rFonts w:asciiTheme="majorHAnsi" w:hAnsiTheme="majorHAnsi"/>
                <w:sz w:val="20"/>
                <w:szCs w:val="20"/>
                <w:lang w:val="sq-AL"/>
              </w:rPr>
              <w:t xml:space="preserve"> t</w:t>
            </w:r>
            <w:r w:rsidR="0033579E" w:rsidRPr="008A2604">
              <w:rPr>
                <w:rFonts w:asciiTheme="majorHAnsi" w:hAnsiTheme="majorHAnsi"/>
                <w:sz w:val="20"/>
                <w:szCs w:val="20"/>
                <w:lang w:val="sq-AL"/>
              </w:rPr>
              <w:t>ë</w:t>
            </w:r>
            <w:r w:rsidRPr="008A2604">
              <w:rPr>
                <w:rFonts w:asciiTheme="majorHAnsi" w:hAnsiTheme="majorHAnsi"/>
                <w:sz w:val="20"/>
                <w:szCs w:val="20"/>
                <w:lang w:val="sq-AL"/>
              </w:rPr>
              <w:t xml:space="preserve"> b</w:t>
            </w:r>
            <w:r w:rsidR="0033579E" w:rsidRPr="008A2604">
              <w:rPr>
                <w:rFonts w:asciiTheme="majorHAnsi" w:hAnsiTheme="majorHAnsi"/>
                <w:sz w:val="20"/>
                <w:szCs w:val="20"/>
                <w:lang w:val="sq-AL"/>
              </w:rPr>
              <w:t>ë</w:t>
            </w:r>
            <w:r w:rsidRPr="008A2604">
              <w:rPr>
                <w:rFonts w:asciiTheme="majorHAnsi" w:hAnsiTheme="majorHAnsi"/>
                <w:sz w:val="20"/>
                <w:szCs w:val="20"/>
                <w:lang w:val="sq-AL"/>
              </w:rPr>
              <w:t>jm</w:t>
            </w:r>
            <w:r w:rsidR="0033579E" w:rsidRPr="008A2604">
              <w:rPr>
                <w:rFonts w:asciiTheme="majorHAnsi" w:hAnsiTheme="majorHAnsi"/>
                <w:sz w:val="20"/>
                <w:szCs w:val="20"/>
                <w:lang w:val="sq-AL"/>
              </w:rPr>
              <w:t>ë</w:t>
            </w:r>
            <w:r w:rsidRPr="008A2604">
              <w:rPr>
                <w:rFonts w:asciiTheme="majorHAnsi" w:hAnsiTheme="majorHAnsi"/>
                <w:sz w:val="20"/>
                <w:szCs w:val="20"/>
                <w:lang w:val="sq-AL"/>
              </w:rPr>
              <w:t xml:space="preserve"> pjes</w:t>
            </w:r>
            <w:r w:rsidR="0033579E" w:rsidRPr="008A2604">
              <w:rPr>
                <w:rFonts w:asciiTheme="majorHAnsi" w:hAnsiTheme="majorHAnsi"/>
                <w:sz w:val="20"/>
                <w:szCs w:val="20"/>
                <w:lang w:val="sq-AL"/>
              </w:rPr>
              <w:t>ë</w:t>
            </w:r>
            <w:r w:rsidRPr="008A2604">
              <w:rPr>
                <w:rFonts w:asciiTheme="majorHAnsi" w:hAnsiTheme="majorHAnsi"/>
                <w:sz w:val="20"/>
                <w:szCs w:val="20"/>
                <w:lang w:val="sq-AL"/>
              </w:rPr>
              <w:t xml:space="preserve"> t</w:t>
            </w:r>
            <w:r w:rsidR="0033579E" w:rsidRPr="008A2604">
              <w:rPr>
                <w:rFonts w:asciiTheme="majorHAnsi" w:hAnsiTheme="majorHAnsi"/>
                <w:sz w:val="20"/>
                <w:szCs w:val="20"/>
                <w:lang w:val="sq-AL"/>
              </w:rPr>
              <w:t>ë</w:t>
            </w:r>
            <w:r w:rsidRPr="008A2604">
              <w:rPr>
                <w:rFonts w:asciiTheme="majorHAnsi" w:hAnsiTheme="majorHAnsi"/>
                <w:sz w:val="20"/>
                <w:szCs w:val="20"/>
                <w:lang w:val="sq-AL"/>
              </w:rPr>
              <w:t xml:space="preserve"> zbatimit t</w:t>
            </w:r>
            <w:r w:rsidR="0033579E" w:rsidRPr="008A2604">
              <w:rPr>
                <w:rFonts w:asciiTheme="majorHAnsi" w:hAnsiTheme="majorHAnsi"/>
                <w:sz w:val="20"/>
                <w:szCs w:val="20"/>
                <w:lang w:val="sq-AL"/>
              </w:rPr>
              <w:t>ë</w:t>
            </w:r>
            <w:r w:rsidRPr="008A2604">
              <w:rPr>
                <w:rFonts w:asciiTheme="majorHAnsi" w:hAnsiTheme="majorHAnsi"/>
                <w:sz w:val="20"/>
                <w:szCs w:val="20"/>
                <w:lang w:val="sq-AL"/>
              </w:rPr>
              <w:t xml:space="preserve"> buxhetit t</w:t>
            </w:r>
            <w:r w:rsidR="0033579E" w:rsidRPr="008A2604">
              <w:rPr>
                <w:rFonts w:asciiTheme="majorHAnsi" w:hAnsiTheme="majorHAnsi"/>
                <w:sz w:val="20"/>
                <w:szCs w:val="20"/>
                <w:lang w:val="sq-AL"/>
              </w:rPr>
              <w:t>ë</w:t>
            </w:r>
            <w:r w:rsidRPr="008A2604">
              <w:rPr>
                <w:rFonts w:asciiTheme="majorHAnsi" w:hAnsiTheme="majorHAnsi"/>
                <w:sz w:val="20"/>
                <w:szCs w:val="20"/>
                <w:lang w:val="sq-AL"/>
              </w:rPr>
              <w:t xml:space="preserve"> </w:t>
            </w:r>
            <w:r w:rsidR="00C9308D" w:rsidRPr="008A2604">
              <w:rPr>
                <w:rFonts w:asciiTheme="majorHAnsi" w:hAnsiTheme="majorHAnsi"/>
                <w:sz w:val="20"/>
                <w:szCs w:val="20"/>
                <w:lang w:val="sq-AL"/>
              </w:rPr>
              <w:t xml:space="preserve">LFL </w:t>
            </w:r>
            <w:r w:rsidRPr="008A2604">
              <w:rPr>
                <w:rFonts w:asciiTheme="majorHAnsi" w:hAnsiTheme="majorHAnsi"/>
                <w:sz w:val="20"/>
                <w:szCs w:val="20"/>
                <w:lang w:val="sq-AL"/>
              </w:rPr>
              <w:t>udh</w:t>
            </w:r>
            <w:r w:rsidR="0033579E" w:rsidRPr="008A2604">
              <w:rPr>
                <w:rFonts w:asciiTheme="majorHAnsi" w:hAnsiTheme="majorHAnsi"/>
                <w:sz w:val="20"/>
                <w:szCs w:val="20"/>
                <w:lang w:val="sq-AL"/>
              </w:rPr>
              <w:t>ë</w:t>
            </w:r>
            <w:r w:rsidRPr="008A2604">
              <w:rPr>
                <w:rFonts w:asciiTheme="majorHAnsi" w:hAnsiTheme="majorHAnsi"/>
                <w:sz w:val="20"/>
                <w:szCs w:val="20"/>
                <w:lang w:val="sq-AL"/>
              </w:rPr>
              <w:t xml:space="preserve">zime nga MF </w:t>
            </w:r>
            <w:r w:rsidR="00C9308D" w:rsidRPr="008A2604">
              <w:rPr>
                <w:rFonts w:asciiTheme="majorHAnsi" w:hAnsiTheme="majorHAnsi"/>
                <w:sz w:val="20"/>
                <w:szCs w:val="20"/>
                <w:lang w:val="sq-AL"/>
              </w:rPr>
              <w:t xml:space="preserve">/ </w:t>
            </w:r>
            <w:r w:rsidRPr="008A2604">
              <w:rPr>
                <w:rFonts w:asciiTheme="majorHAnsi" w:hAnsiTheme="majorHAnsi"/>
                <w:sz w:val="20"/>
                <w:szCs w:val="20"/>
                <w:lang w:val="sq-AL"/>
              </w:rPr>
              <w:t>t</w:t>
            </w:r>
            <w:r w:rsidR="0033579E" w:rsidRPr="008A2604">
              <w:rPr>
                <w:rFonts w:asciiTheme="majorHAnsi" w:hAnsiTheme="majorHAnsi"/>
                <w:sz w:val="20"/>
                <w:szCs w:val="20"/>
                <w:lang w:val="sq-AL"/>
              </w:rPr>
              <w:t>ë</w:t>
            </w:r>
            <w:r w:rsidRPr="008A2604">
              <w:rPr>
                <w:rFonts w:asciiTheme="majorHAnsi" w:hAnsiTheme="majorHAnsi"/>
                <w:sz w:val="20"/>
                <w:szCs w:val="20"/>
                <w:lang w:val="sq-AL"/>
              </w:rPr>
              <w:t xml:space="preserve"> cilat jan</w:t>
            </w:r>
            <w:r w:rsidR="0033579E" w:rsidRPr="008A2604">
              <w:rPr>
                <w:rFonts w:asciiTheme="majorHAnsi" w:hAnsiTheme="majorHAnsi"/>
                <w:sz w:val="20"/>
                <w:szCs w:val="20"/>
                <w:lang w:val="sq-AL"/>
              </w:rPr>
              <w:t>ë</w:t>
            </w:r>
            <w:r w:rsidRPr="008A2604">
              <w:rPr>
                <w:rFonts w:asciiTheme="majorHAnsi" w:hAnsiTheme="majorHAnsi"/>
                <w:sz w:val="20"/>
                <w:szCs w:val="20"/>
                <w:lang w:val="sq-AL"/>
              </w:rPr>
              <w:t xml:space="preserve"> t</w:t>
            </w:r>
            <w:r w:rsidR="0033579E" w:rsidRPr="008A2604">
              <w:rPr>
                <w:rFonts w:asciiTheme="majorHAnsi" w:hAnsiTheme="majorHAnsi"/>
                <w:sz w:val="20"/>
                <w:szCs w:val="20"/>
                <w:lang w:val="sq-AL"/>
              </w:rPr>
              <w:t>ë</w:t>
            </w:r>
            <w:r w:rsidRPr="008A2604">
              <w:rPr>
                <w:rFonts w:asciiTheme="majorHAnsi" w:hAnsiTheme="majorHAnsi"/>
                <w:sz w:val="20"/>
                <w:szCs w:val="20"/>
                <w:lang w:val="sq-AL"/>
              </w:rPr>
              <w:t xml:space="preserve"> lidhura me k</w:t>
            </w:r>
            <w:r w:rsidR="0033579E" w:rsidRPr="008A2604">
              <w:rPr>
                <w:rFonts w:asciiTheme="majorHAnsi" w:hAnsiTheme="majorHAnsi"/>
                <w:sz w:val="20"/>
                <w:szCs w:val="20"/>
                <w:lang w:val="sq-AL"/>
              </w:rPr>
              <w:t>ë</w:t>
            </w:r>
            <w:r w:rsidRPr="008A2604">
              <w:rPr>
                <w:rFonts w:asciiTheme="majorHAnsi" w:hAnsiTheme="majorHAnsi"/>
                <w:sz w:val="20"/>
                <w:szCs w:val="20"/>
                <w:lang w:val="sq-AL"/>
              </w:rPr>
              <w:t>t</w:t>
            </w:r>
            <w:r w:rsidR="0033579E" w:rsidRPr="008A2604">
              <w:rPr>
                <w:rFonts w:asciiTheme="majorHAnsi" w:hAnsiTheme="majorHAnsi"/>
                <w:sz w:val="20"/>
                <w:szCs w:val="20"/>
                <w:lang w:val="sq-AL"/>
              </w:rPr>
              <w:t>ë</w:t>
            </w:r>
            <w:r w:rsidRPr="008A2604">
              <w:rPr>
                <w:rFonts w:asciiTheme="majorHAnsi" w:hAnsiTheme="majorHAnsi"/>
                <w:sz w:val="20"/>
                <w:szCs w:val="20"/>
                <w:lang w:val="sq-AL"/>
              </w:rPr>
              <w:t xml:space="preserve"> </w:t>
            </w:r>
            <w:r w:rsidR="009E4F92" w:rsidRPr="008A2604">
              <w:rPr>
                <w:rFonts w:asciiTheme="majorHAnsi" w:hAnsiTheme="majorHAnsi"/>
                <w:sz w:val="20"/>
                <w:szCs w:val="20"/>
                <w:lang w:val="sq-AL"/>
              </w:rPr>
              <w:t>çështje</w:t>
            </w:r>
            <w:r w:rsidR="00C9308D" w:rsidRPr="008A2604">
              <w:rPr>
                <w:rFonts w:asciiTheme="majorHAnsi" w:hAnsiTheme="majorHAnsi"/>
                <w:sz w:val="20"/>
                <w:szCs w:val="20"/>
                <w:lang w:val="sq-AL"/>
              </w:rPr>
              <w:t xml:space="preserve">.  </w:t>
            </w:r>
          </w:p>
        </w:tc>
      </w:tr>
      <w:tr w:rsidR="004E23EB" w:rsidRPr="0033579E" w14:paraId="42E11640" w14:textId="77777777" w:rsidTr="00D40961">
        <w:tc>
          <w:tcPr>
            <w:tcW w:w="1944" w:type="dxa"/>
            <w:vMerge/>
          </w:tcPr>
          <w:p w14:paraId="328ECB7B" w14:textId="77777777" w:rsidR="00F96AB2" w:rsidRPr="0033579E" w:rsidRDefault="00F96AB2" w:rsidP="0055646D">
            <w:pPr>
              <w:pStyle w:val="ListParagraph"/>
              <w:ind w:left="360"/>
              <w:rPr>
                <w:rFonts w:asciiTheme="majorHAnsi" w:hAnsiTheme="majorHAnsi"/>
                <w:sz w:val="20"/>
                <w:szCs w:val="20"/>
                <w:lang w:val="sq-AL"/>
              </w:rPr>
            </w:pPr>
          </w:p>
        </w:tc>
        <w:tc>
          <w:tcPr>
            <w:tcW w:w="1979" w:type="dxa"/>
          </w:tcPr>
          <w:p w14:paraId="2B210F51" w14:textId="7FAE8BF3" w:rsidR="00F96AB2" w:rsidRPr="0033579E" w:rsidRDefault="00F96AB2" w:rsidP="005A676C">
            <w:pPr>
              <w:ind w:left="312" w:hanging="283"/>
              <w:rPr>
                <w:rFonts w:asciiTheme="majorHAnsi" w:hAnsiTheme="majorHAnsi"/>
                <w:sz w:val="20"/>
                <w:szCs w:val="20"/>
                <w:lang w:val="sq-AL"/>
              </w:rPr>
            </w:pPr>
            <w:r w:rsidRPr="0033579E">
              <w:rPr>
                <w:rFonts w:asciiTheme="majorHAnsi" w:hAnsiTheme="majorHAnsi"/>
                <w:sz w:val="20"/>
                <w:szCs w:val="20"/>
                <w:lang w:val="sq-AL"/>
              </w:rPr>
              <w:t xml:space="preserve">4.2 </w:t>
            </w:r>
            <w:r w:rsidR="00FF7DFF" w:rsidRPr="0033579E">
              <w:rPr>
                <w:rFonts w:asciiTheme="majorHAnsi" w:hAnsiTheme="majorHAnsi"/>
                <w:sz w:val="20"/>
                <w:szCs w:val="20"/>
                <w:lang w:val="sq-AL"/>
              </w:rPr>
              <w:t>Kontrolli legjislativ dhe miratimi i buxhetit</w:t>
            </w:r>
          </w:p>
        </w:tc>
        <w:tc>
          <w:tcPr>
            <w:tcW w:w="6158" w:type="dxa"/>
          </w:tcPr>
          <w:p w14:paraId="7BBEC6E8" w14:textId="77777777" w:rsidR="007E4EE2" w:rsidRPr="0033579E" w:rsidRDefault="007E4EE2" w:rsidP="007E4EE2">
            <w:pPr>
              <w:pStyle w:val="ListParagraph"/>
              <w:numPr>
                <w:ilvl w:val="0"/>
                <w:numId w:val="8"/>
              </w:numPr>
              <w:rPr>
                <w:rFonts w:asciiTheme="majorHAnsi" w:hAnsiTheme="majorHAnsi"/>
                <w:color w:val="FF0000"/>
                <w:sz w:val="20"/>
                <w:szCs w:val="20"/>
                <w:lang w:val="sq-AL"/>
              </w:rPr>
            </w:pPr>
            <w:r w:rsidRPr="0033579E">
              <w:rPr>
                <w:rFonts w:asciiTheme="majorHAnsi" w:hAnsiTheme="majorHAnsi"/>
                <w:sz w:val="20"/>
                <w:szCs w:val="20"/>
                <w:lang w:val="sq-AL"/>
              </w:rPr>
              <w:t>Kryetari i bashkisë dërgon projekt buxhetin e finalizuar këshillit bashkiak brenda datës 1 Nëntor të vitit që paraprin vitin buxhetor. Në të njëjtën kohë, projekt buxheti bëhet publikisht i disponueshme dhe i shpjegohet anëtarëve të këshillit dhe qytetarëve të interesuar në evente të përshtatshme të informimit.</w:t>
            </w:r>
          </w:p>
          <w:p w14:paraId="60E1AE5C" w14:textId="77777777" w:rsidR="007E4EE2" w:rsidRPr="0033579E" w:rsidRDefault="007E4EE2" w:rsidP="007E4EE2">
            <w:pPr>
              <w:pStyle w:val="ListParagraph"/>
              <w:numPr>
                <w:ilvl w:val="0"/>
                <w:numId w:val="8"/>
              </w:numPr>
              <w:rPr>
                <w:rFonts w:asciiTheme="majorHAnsi" w:hAnsiTheme="majorHAnsi"/>
                <w:sz w:val="20"/>
                <w:szCs w:val="20"/>
                <w:lang w:val="sq-AL"/>
              </w:rPr>
            </w:pPr>
            <w:r w:rsidRPr="0033579E">
              <w:rPr>
                <w:rFonts w:asciiTheme="majorHAnsi" w:hAnsiTheme="majorHAnsi"/>
                <w:sz w:val="20"/>
                <w:szCs w:val="20"/>
                <w:lang w:val="sq-AL"/>
              </w:rPr>
              <w:t>Këshilli bashkiak rishikon projekt buxhetin bazuar në procedura që janë miratuar nga këshilli bashkiak përpara procesit të rishikimit.</w:t>
            </w:r>
          </w:p>
          <w:p w14:paraId="4CEAF7D5" w14:textId="7E1222B1" w:rsidR="007E4EE2" w:rsidRPr="0033579E" w:rsidRDefault="007E4EE2" w:rsidP="007E4EE2">
            <w:pPr>
              <w:pStyle w:val="ListParagraph"/>
              <w:numPr>
                <w:ilvl w:val="0"/>
                <w:numId w:val="8"/>
              </w:numPr>
              <w:rPr>
                <w:rFonts w:asciiTheme="majorHAnsi" w:hAnsiTheme="majorHAnsi"/>
                <w:sz w:val="20"/>
                <w:szCs w:val="20"/>
                <w:lang w:val="sq-AL"/>
              </w:rPr>
            </w:pPr>
            <w:r w:rsidRPr="0033579E">
              <w:rPr>
                <w:rFonts w:asciiTheme="majorHAnsi" w:hAnsiTheme="majorHAnsi"/>
                <w:sz w:val="20"/>
                <w:szCs w:val="20"/>
                <w:lang w:val="sq-AL"/>
              </w:rPr>
              <w:t>Këshilli bashkiak ka të drejtë që të ndryshojë buxhetin, me kusht që parimi i balancimit të buxhetit të mbetet i garantuar. Për më tepër, këshilli bashkiak mund të refuzojë buxhetin; në këtë rast, kryetari i bashkisë përgatit një projekt buxhet të ri. Nëse projekt buxheti i ri ende nuk aprovohet nga këshilli bashkiak brenda fundit 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prillit, buxheti i dërgohet Ministrisë së Financave që më pas do të vendosë për buxhetin.</w:t>
            </w:r>
          </w:p>
          <w:p w14:paraId="6D327C3F" w14:textId="5F2DE4BE" w:rsidR="007E4EE2" w:rsidRPr="0033579E" w:rsidRDefault="007E4EE2" w:rsidP="007E4EE2">
            <w:pPr>
              <w:pStyle w:val="ListParagraph"/>
              <w:numPr>
                <w:ilvl w:val="0"/>
                <w:numId w:val="8"/>
              </w:numPr>
              <w:rPr>
                <w:rFonts w:asciiTheme="majorHAnsi" w:hAnsiTheme="majorHAnsi"/>
                <w:sz w:val="20"/>
                <w:szCs w:val="20"/>
                <w:lang w:val="sq-AL"/>
              </w:rPr>
            </w:pPr>
            <w:r w:rsidRPr="0033579E">
              <w:rPr>
                <w:rFonts w:asciiTheme="majorHAnsi" w:hAnsiTheme="majorHAnsi"/>
                <w:sz w:val="20"/>
                <w:szCs w:val="20"/>
                <w:lang w:val="sq-AL"/>
              </w:rPr>
              <w:lastRenderedPageBreak/>
              <w:t xml:space="preserve">Këshilli vendos për buxhetin vjetor përpara fillimit zyrtar të vitit të ri buxhetor, d.m.th. përpara datës 1 Janar. </w:t>
            </w:r>
          </w:p>
          <w:p w14:paraId="19158255" w14:textId="5282DBB3" w:rsidR="00F96AB2" w:rsidRPr="0033579E" w:rsidRDefault="007E4EE2" w:rsidP="00E304A7">
            <w:pPr>
              <w:pStyle w:val="ListParagraph"/>
              <w:numPr>
                <w:ilvl w:val="0"/>
                <w:numId w:val="8"/>
              </w:numPr>
              <w:rPr>
                <w:rFonts w:asciiTheme="majorHAnsi" w:hAnsiTheme="majorHAnsi"/>
                <w:sz w:val="20"/>
                <w:szCs w:val="20"/>
                <w:lang w:val="sq-AL"/>
              </w:rPr>
            </w:pPr>
            <w:r w:rsidRPr="0033579E">
              <w:rPr>
                <w:rFonts w:asciiTheme="majorHAnsi" w:hAnsiTheme="majorHAnsi"/>
                <w:sz w:val="20"/>
                <w:szCs w:val="20"/>
                <w:lang w:val="sq-AL"/>
              </w:rPr>
              <w:t>Nëse buxheti nuk është miratuar ende nga këshilli bashkiak më datë 1 Janar, kryetari i bashkisë ka të drejtë të kryejë shpenzime të nevojshme për të mbajtur operacionet e zakonshme të bashkisë p</w:t>
            </w:r>
            <w:r w:rsidR="0033579E" w:rsidRPr="0033579E">
              <w:rPr>
                <w:rFonts w:asciiTheme="majorHAnsi" w:hAnsiTheme="majorHAnsi"/>
                <w:sz w:val="20"/>
                <w:szCs w:val="20"/>
                <w:lang w:val="sq-AL"/>
              </w:rPr>
              <w:t>ë</w:t>
            </w:r>
            <w:r w:rsidRPr="0033579E">
              <w:rPr>
                <w:rFonts w:asciiTheme="majorHAnsi" w:hAnsiTheme="majorHAnsi"/>
                <w:sz w:val="20"/>
                <w:szCs w:val="20"/>
                <w:lang w:val="sq-AL"/>
              </w:rPr>
              <w:t>r nj</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periudh</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jo m</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gjat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se 30 Prilli i vitit buxhetor, bazuar n</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nj</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buxhet 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nd</w:t>
            </w:r>
            <w:r w:rsidR="0033579E" w:rsidRPr="0033579E">
              <w:rPr>
                <w:rFonts w:asciiTheme="majorHAnsi" w:hAnsiTheme="majorHAnsi"/>
                <w:sz w:val="20"/>
                <w:szCs w:val="20"/>
                <w:lang w:val="sq-AL"/>
              </w:rPr>
              <w:t>ë</w:t>
            </w:r>
            <w:r w:rsidRPr="0033579E">
              <w:rPr>
                <w:rFonts w:asciiTheme="majorHAnsi" w:hAnsiTheme="majorHAnsi"/>
                <w:sz w:val="20"/>
                <w:szCs w:val="20"/>
                <w:lang w:val="sq-AL"/>
              </w:rPr>
              <w:t>rmjet</w:t>
            </w:r>
            <w:r w:rsidR="0033579E" w:rsidRPr="0033579E">
              <w:rPr>
                <w:rFonts w:asciiTheme="majorHAnsi" w:hAnsiTheme="majorHAnsi"/>
                <w:sz w:val="20"/>
                <w:szCs w:val="20"/>
                <w:lang w:val="sq-AL"/>
              </w:rPr>
              <w:t>ë</w:t>
            </w:r>
            <w:r w:rsidRPr="0033579E">
              <w:rPr>
                <w:rFonts w:asciiTheme="majorHAnsi" w:hAnsiTheme="majorHAnsi"/>
                <w:sz w:val="20"/>
                <w:szCs w:val="20"/>
                <w:lang w:val="sq-AL"/>
              </w:rPr>
              <w:t>m. Buxheti i nd</w:t>
            </w:r>
            <w:r w:rsidR="0033579E" w:rsidRPr="0033579E">
              <w:rPr>
                <w:rFonts w:asciiTheme="majorHAnsi" w:hAnsiTheme="majorHAnsi"/>
                <w:sz w:val="20"/>
                <w:szCs w:val="20"/>
                <w:lang w:val="sq-AL"/>
              </w:rPr>
              <w:t>ë</w:t>
            </w:r>
            <w:r w:rsidRPr="0033579E">
              <w:rPr>
                <w:rFonts w:asciiTheme="majorHAnsi" w:hAnsiTheme="majorHAnsi"/>
                <w:sz w:val="20"/>
                <w:szCs w:val="20"/>
                <w:lang w:val="sq-AL"/>
              </w:rPr>
              <w:t>rmjet</w:t>
            </w:r>
            <w:r w:rsidR="0033579E" w:rsidRPr="0033579E">
              <w:rPr>
                <w:rFonts w:asciiTheme="majorHAnsi" w:hAnsiTheme="majorHAnsi"/>
                <w:sz w:val="20"/>
                <w:szCs w:val="20"/>
                <w:lang w:val="sq-AL"/>
              </w:rPr>
              <w:t>ë</w:t>
            </w:r>
            <w:r w:rsidRPr="0033579E">
              <w:rPr>
                <w:rFonts w:asciiTheme="majorHAnsi" w:hAnsiTheme="majorHAnsi"/>
                <w:sz w:val="20"/>
                <w:szCs w:val="20"/>
                <w:lang w:val="sq-AL"/>
              </w:rPr>
              <w:t>m p</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r </w:t>
            </w:r>
            <w:r w:rsidR="00B1044E" w:rsidRPr="0033579E">
              <w:rPr>
                <w:rFonts w:asciiTheme="majorHAnsi" w:hAnsiTheme="majorHAnsi"/>
                <w:sz w:val="20"/>
                <w:szCs w:val="20"/>
                <w:lang w:val="sq-AL"/>
              </w:rPr>
              <w:t>çdo</w:t>
            </w:r>
            <w:r w:rsidRPr="0033579E">
              <w:rPr>
                <w:rFonts w:asciiTheme="majorHAnsi" w:hAnsiTheme="majorHAnsi"/>
                <w:sz w:val="20"/>
                <w:szCs w:val="20"/>
                <w:lang w:val="sq-AL"/>
              </w:rPr>
              <w:t xml:space="preserve"> muaj dhe </w:t>
            </w:r>
            <w:r w:rsidR="00B1044E" w:rsidRPr="0033579E">
              <w:rPr>
                <w:rFonts w:asciiTheme="majorHAnsi" w:hAnsiTheme="majorHAnsi"/>
                <w:sz w:val="20"/>
                <w:szCs w:val="20"/>
                <w:lang w:val="sq-AL"/>
              </w:rPr>
              <w:t>çdo</w:t>
            </w:r>
            <w:r w:rsidRPr="0033579E">
              <w:rPr>
                <w:rFonts w:asciiTheme="majorHAnsi" w:hAnsiTheme="majorHAnsi"/>
                <w:sz w:val="20"/>
                <w:szCs w:val="20"/>
                <w:lang w:val="sq-AL"/>
              </w:rPr>
              <w:t xml:space="preserve"> program nuk tejkalon nj</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dymb</w:t>
            </w:r>
            <w:r w:rsidR="0033579E" w:rsidRPr="0033579E">
              <w:rPr>
                <w:rFonts w:asciiTheme="majorHAnsi" w:hAnsiTheme="majorHAnsi"/>
                <w:sz w:val="20"/>
                <w:szCs w:val="20"/>
                <w:lang w:val="sq-AL"/>
              </w:rPr>
              <w:t>ë</w:t>
            </w:r>
            <w:r w:rsidRPr="0033579E">
              <w:rPr>
                <w:rFonts w:asciiTheme="majorHAnsi" w:hAnsiTheme="majorHAnsi"/>
                <w:sz w:val="20"/>
                <w:szCs w:val="20"/>
                <w:lang w:val="sq-AL"/>
              </w:rPr>
              <w:t>dhjet</w:t>
            </w:r>
            <w:r w:rsidR="0033579E" w:rsidRPr="0033579E">
              <w:rPr>
                <w:rFonts w:asciiTheme="majorHAnsi" w:hAnsiTheme="majorHAnsi"/>
                <w:sz w:val="20"/>
                <w:szCs w:val="20"/>
                <w:lang w:val="sq-AL"/>
              </w:rPr>
              <w:t>ë</w:t>
            </w:r>
            <w:r w:rsidRPr="0033579E">
              <w:rPr>
                <w:rFonts w:asciiTheme="majorHAnsi" w:hAnsiTheme="majorHAnsi"/>
                <w:sz w:val="20"/>
                <w:szCs w:val="20"/>
                <w:lang w:val="sq-AL"/>
              </w:rPr>
              <w:t>n e shpenzimeve reale</w:t>
            </w:r>
            <w:r w:rsidR="00B1044E">
              <w:rPr>
                <w:rFonts w:asciiTheme="majorHAnsi" w:hAnsiTheme="majorHAnsi"/>
                <w:sz w:val="20"/>
                <w:szCs w:val="20"/>
                <w:lang w:val="sq-AL"/>
              </w:rPr>
              <w:t xml:space="preserve"> </w:t>
            </w:r>
            <w:r w:rsidRPr="0033579E">
              <w:rPr>
                <w:rFonts w:asciiTheme="majorHAnsi" w:hAnsiTheme="majorHAnsi"/>
                <w:sz w:val="20"/>
                <w:szCs w:val="20"/>
                <w:lang w:val="sq-AL"/>
              </w:rPr>
              <w:t>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w:t>
            </w:r>
            <w:r w:rsidR="00B1044E" w:rsidRPr="0033579E">
              <w:rPr>
                <w:rFonts w:asciiTheme="majorHAnsi" w:hAnsiTheme="majorHAnsi"/>
                <w:sz w:val="20"/>
                <w:szCs w:val="20"/>
                <w:lang w:val="sq-AL"/>
              </w:rPr>
              <w:t>programit</w:t>
            </w:r>
            <w:r w:rsidRPr="0033579E">
              <w:rPr>
                <w:rFonts w:asciiTheme="majorHAnsi" w:hAnsiTheme="majorHAnsi"/>
                <w:sz w:val="20"/>
                <w:szCs w:val="20"/>
                <w:lang w:val="sq-AL"/>
              </w:rPr>
              <w:t xml:space="preserve"> 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w:t>
            </w:r>
            <w:r w:rsidR="00E304A7" w:rsidRPr="0033579E">
              <w:rPr>
                <w:rFonts w:asciiTheme="majorHAnsi" w:hAnsiTheme="majorHAnsi"/>
                <w:sz w:val="20"/>
                <w:szCs w:val="20"/>
                <w:lang w:val="sq-AL"/>
              </w:rPr>
              <w:t xml:space="preserve">financuar nga </w:t>
            </w:r>
            <w:r w:rsidRPr="0033579E">
              <w:rPr>
                <w:rFonts w:asciiTheme="majorHAnsi" w:hAnsiTheme="majorHAnsi"/>
                <w:sz w:val="20"/>
                <w:szCs w:val="20"/>
                <w:lang w:val="sq-AL"/>
              </w:rPr>
              <w:t>bu</w:t>
            </w:r>
            <w:r w:rsidR="00E304A7" w:rsidRPr="0033579E">
              <w:rPr>
                <w:rFonts w:asciiTheme="majorHAnsi" w:hAnsiTheme="majorHAnsi"/>
                <w:sz w:val="20"/>
                <w:szCs w:val="20"/>
                <w:lang w:val="sq-AL"/>
              </w:rPr>
              <w:t>xheti n</w:t>
            </w:r>
            <w:r w:rsidR="0033579E" w:rsidRPr="0033579E">
              <w:rPr>
                <w:rFonts w:asciiTheme="majorHAnsi" w:hAnsiTheme="majorHAnsi"/>
                <w:sz w:val="20"/>
                <w:szCs w:val="20"/>
                <w:lang w:val="sq-AL"/>
              </w:rPr>
              <w:t>ë</w:t>
            </w:r>
            <w:r w:rsidR="00E304A7" w:rsidRPr="0033579E">
              <w:rPr>
                <w:rFonts w:asciiTheme="majorHAnsi" w:hAnsiTheme="majorHAnsi"/>
                <w:sz w:val="20"/>
                <w:szCs w:val="20"/>
                <w:lang w:val="sq-AL"/>
              </w:rPr>
              <w:t xml:space="preserve"> vitin buxhetor t</w:t>
            </w:r>
            <w:r w:rsidR="0033579E" w:rsidRPr="0033579E">
              <w:rPr>
                <w:rFonts w:asciiTheme="majorHAnsi" w:hAnsiTheme="majorHAnsi"/>
                <w:sz w:val="20"/>
                <w:szCs w:val="20"/>
                <w:lang w:val="sq-AL"/>
              </w:rPr>
              <w:t>ë</w:t>
            </w:r>
            <w:r w:rsidR="00E304A7" w:rsidRPr="0033579E">
              <w:rPr>
                <w:rFonts w:asciiTheme="majorHAnsi" w:hAnsiTheme="majorHAnsi"/>
                <w:sz w:val="20"/>
                <w:szCs w:val="20"/>
                <w:lang w:val="sq-AL"/>
              </w:rPr>
              <w:t xml:space="preserve"> </w:t>
            </w:r>
            <w:r w:rsidR="00E304A7" w:rsidRPr="00B1044E">
              <w:rPr>
                <w:rFonts w:asciiTheme="majorHAnsi" w:hAnsiTheme="majorHAnsi"/>
                <w:sz w:val="20"/>
                <w:szCs w:val="20"/>
                <w:lang w:val="sq-AL"/>
              </w:rPr>
              <w:t>m</w:t>
            </w:r>
            <w:r w:rsidR="0033579E" w:rsidRPr="00B1044E">
              <w:rPr>
                <w:rFonts w:asciiTheme="majorHAnsi" w:hAnsiTheme="majorHAnsi"/>
                <w:sz w:val="20"/>
                <w:szCs w:val="20"/>
                <w:lang w:val="sq-AL"/>
              </w:rPr>
              <w:t>ë</w:t>
            </w:r>
            <w:r w:rsidR="00E304A7" w:rsidRPr="00B1044E">
              <w:rPr>
                <w:rFonts w:asciiTheme="majorHAnsi" w:hAnsiTheme="majorHAnsi"/>
                <w:sz w:val="20"/>
                <w:szCs w:val="20"/>
                <w:lang w:val="sq-AL"/>
              </w:rPr>
              <w:t>parsh</w:t>
            </w:r>
            <w:r w:rsidR="0033579E" w:rsidRPr="00B1044E">
              <w:rPr>
                <w:rFonts w:asciiTheme="majorHAnsi" w:hAnsiTheme="majorHAnsi"/>
                <w:sz w:val="20"/>
                <w:szCs w:val="20"/>
                <w:lang w:val="sq-AL"/>
              </w:rPr>
              <w:t>ë</w:t>
            </w:r>
            <w:r w:rsidR="00E304A7" w:rsidRPr="00B1044E">
              <w:rPr>
                <w:rFonts w:asciiTheme="majorHAnsi" w:hAnsiTheme="majorHAnsi"/>
                <w:sz w:val="20"/>
                <w:szCs w:val="20"/>
                <w:lang w:val="sq-AL"/>
              </w:rPr>
              <w:t>m</w:t>
            </w:r>
            <w:r w:rsidRPr="00B1044E">
              <w:rPr>
                <w:rFonts w:asciiTheme="majorHAnsi" w:hAnsiTheme="majorHAnsi"/>
                <w:sz w:val="20"/>
                <w:szCs w:val="20"/>
                <w:lang w:val="sq-AL"/>
              </w:rPr>
              <w:t>. Ministria e Financave ofron udhëzime të mëtejshme për këtë rast.</w:t>
            </w:r>
          </w:p>
        </w:tc>
        <w:tc>
          <w:tcPr>
            <w:tcW w:w="2981" w:type="dxa"/>
          </w:tcPr>
          <w:p w14:paraId="6935B465" w14:textId="0D1FD2EF" w:rsidR="00F96AB2" w:rsidRPr="0033579E" w:rsidRDefault="00F96AB2" w:rsidP="00D65567">
            <w:pPr>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lastRenderedPageBreak/>
              <w:t xml:space="preserve">LOB / </w:t>
            </w:r>
            <w:r w:rsidR="007764CC" w:rsidRPr="0033579E">
              <w:rPr>
                <w:rFonts w:asciiTheme="majorHAnsi" w:hAnsiTheme="majorHAnsi"/>
                <w:sz w:val="20"/>
                <w:szCs w:val="20"/>
                <w:lang w:val="sq-AL"/>
              </w:rPr>
              <w:t>Kreu</w:t>
            </w:r>
            <w:r w:rsidRPr="0033579E">
              <w:rPr>
                <w:rFonts w:asciiTheme="majorHAnsi" w:hAnsiTheme="majorHAnsi"/>
                <w:sz w:val="20"/>
                <w:szCs w:val="20"/>
                <w:lang w:val="sq-AL"/>
              </w:rPr>
              <w:t xml:space="preserve"> III “</w:t>
            </w:r>
            <w:r w:rsidR="00D1028E" w:rsidRPr="0033579E">
              <w:rPr>
                <w:rFonts w:asciiTheme="majorHAnsi" w:hAnsiTheme="majorHAnsi"/>
                <w:sz w:val="20"/>
                <w:szCs w:val="20"/>
                <w:lang w:val="sq-AL"/>
              </w:rPr>
              <w:t>Roli dhe përgjegjësitë e organeve në procesin buxhetor</w:t>
            </w:r>
            <w:r w:rsidRPr="0033579E">
              <w:rPr>
                <w:rFonts w:asciiTheme="majorHAnsi" w:hAnsiTheme="majorHAnsi"/>
                <w:sz w:val="20"/>
                <w:szCs w:val="20"/>
                <w:lang w:val="sq-AL"/>
              </w:rPr>
              <w:t>”,</w:t>
            </w:r>
            <w:r w:rsidR="00D1028E" w:rsidRPr="0033579E">
              <w:rPr>
                <w:rFonts w:asciiTheme="majorHAnsi" w:hAnsiTheme="majorHAnsi"/>
                <w:sz w:val="20"/>
                <w:szCs w:val="20"/>
                <w:lang w:val="sq-AL"/>
              </w:rPr>
              <w:t xml:space="preserve"> neni </w:t>
            </w:r>
            <w:r w:rsidRPr="0033579E">
              <w:rPr>
                <w:rFonts w:asciiTheme="majorHAnsi" w:hAnsiTheme="majorHAnsi"/>
                <w:sz w:val="20"/>
                <w:szCs w:val="20"/>
                <w:lang w:val="sq-AL"/>
              </w:rPr>
              <w:t>14, 15, 16, 17</w:t>
            </w:r>
          </w:p>
          <w:p w14:paraId="4C566566" w14:textId="77777777" w:rsidR="00347B86" w:rsidRPr="0033579E" w:rsidRDefault="00347B86" w:rsidP="00D65567">
            <w:pPr>
              <w:spacing w:after="0" w:line="240" w:lineRule="auto"/>
              <w:contextualSpacing/>
              <w:rPr>
                <w:rFonts w:asciiTheme="majorHAnsi" w:hAnsiTheme="majorHAnsi"/>
                <w:sz w:val="20"/>
                <w:szCs w:val="20"/>
                <w:lang w:val="sq-AL"/>
              </w:rPr>
            </w:pPr>
          </w:p>
          <w:p w14:paraId="297CEAAC" w14:textId="6CD5375C" w:rsidR="00347B86" w:rsidRPr="0033579E" w:rsidRDefault="00D1028E" w:rsidP="00347B86">
            <w:pPr>
              <w:spacing w:after="0" w:line="240" w:lineRule="auto"/>
              <w:rPr>
                <w:rFonts w:asciiTheme="majorHAnsi" w:hAnsiTheme="majorHAnsi"/>
                <w:sz w:val="20"/>
                <w:szCs w:val="20"/>
                <w:lang w:val="sq-AL"/>
              </w:rPr>
            </w:pPr>
            <w:r w:rsidRPr="0033579E">
              <w:rPr>
                <w:rFonts w:asciiTheme="majorHAnsi" w:hAnsiTheme="majorHAnsi"/>
                <w:sz w:val="20"/>
                <w:szCs w:val="20"/>
                <w:lang w:val="sq-AL"/>
              </w:rPr>
              <w:t xml:space="preserve">Neni </w:t>
            </w:r>
            <w:r w:rsidR="00347B86" w:rsidRPr="0033579E">
              <w:rPr>
                <w:rFonts w:asciiTheme="majorHAnsi" w:hAnsiTheme="majorHAnsi"/>
                <w:sz w:val="20"/>
                <w:szCs w:val="20"/>
                <w:lang w:val="sq-AL"/>
              </w:rPr>
              <w:t>32 “P</w:t>
            </w:r>
            <w:r w:rsidRPr="0033579E">
              <w:rPr>
                <w:rFonts w:asciiTheme="majorHAnsi" w:hAnsiTheme="majorHAnsi"/>
                <w:sz w:val="20"/>
                <w:szCs w:val="20"/>
                <w:lang w:val="sq-AL"/>
              </w:rPr>
              <w:t>ërgatitja dhe miratimi i buxheteve vendore</w:t>
            </w:r>
            <w:r w:rsidR="00347B86" w:rsidRPr="0033579E">
              <w:rPr>
                <w:rFonts w:asciiTheme="majorHAnsi" w:hAnsiTheme="majorHAnsi"/>
                <w:sz w:val="20"/>
                <w:szCs w:val="20"/>
                <w:lang w:val="sq-AL"/>
              </w:rPr>
              <w:t xml:space="preserve">” </w:t>
            </w:r>
            <w:r w:rsidR="00E360E2" w:rsidRPr="0033579E">
              <w:rPr>
                <w:rFonts w:asciiTheme="majorHAnsi" w:hAnsiTheme="majorHAnsi"/>
                <w:sz w:val="20"/>
                <w:szCs w:val="20"/>
                <w:lang w:val="sq-AL"/>
              </w:rPr>
              <w:t>garanton q</w:t>
            </w:r>
            <w:r w:rsidR="00B41390" w:rsidRPr="0033579E">
              <w:rPr>
                <w:rFonts w:asciiTheme="majorHAnsi" w:hAnsiTheme="majorHAnsi"/>
                <w:sz w:val="20"/>
                <w:szCs w:val="20"/>
                <w:lang w:val="sq-AL"/>
              </w:rPr>
              <w:t>ë</w:t>
            </w:r>
            <w:r w:rsidR="00347B86" w:rsidRPr="0033579E">
              <w:rPr>
                <w:rFonts w:asciiTheme="majorHAnsi" w:hAnsiTheme="majorHAnsi"/>
                <w:sz w:val="20"/>
                <w:szCs w:val="20"/>
                <w:lang w:val="sq-AL"/>
              </w:rPr>
              <w:t>:</w:t>
            </w:r>
          </w:p>
          <w:p w14:paraId="15BFBB70" w14:textId="31C2BEC7" w:rsidR="00F96AB2" w:rsidRPr="0033579E" w:rsidRDefault="00E360E2" w:rsidP="004E28CB">
            <w:pPr>
              <w:spacing w:after="0" w:line="240" w:lineRule="auto"/>
              <w:rPr>
                <w:rFonts w:asciiTheme="majorHAnsi" w:hAnsiTheme="majorHAnsi"/>
                <w:sz w:val="20"/>
                <w:szCs w:val="20"/>
                <w:lang w:val="sq-AL"/>
              </w:rPr>
            </w:pPr>
            <w:r w:rsidRPr="0033579E">
              <w:rPr>
                <w:rFonts w:asciiTheme="majorHAnsi" w:hAnsiTheme="majorHAnsi"/>
                <w:sz w:val="20"/>
                <w:szCs w:val="20"/>
                <w:lang w:val="sq-AL"/>
              </w:rPr>
              <w:t xml:space="preserve">Brenda nëntorit, </w:t>
            </w:r>
            <w:r w:rsidR="008A2604" w:rsidRPr="0033579E">
              <w:rPr>
                <w:rFonts w:asciiTheme="majorHAnsi" w:hAnsiTheme="majorHAnsi"/>
                <w:sz w:val="20"/>
                <w:szCs w:val="20"/>
                <w:lang w:val="sq-AL"/>
              </w:rPr>
              <w:t>krye bashkiaku</w:t>
            </w:r>
            <w:r w:rsidRPr="0033579E">
              <w:rPr>
                <w:rFonts w:asciiTheme="majorHAnsi" w:hAnsiTheme="majorHAnsi"/>
                <w:sz w:val="20"/>
                <w:szCs w:val="20"/>
                <w:lang w:val="sq-AL"/>
              </w:rPr>
              <w:t xml:space="preserve"> paraqet </w:t>
            </w:r>
            <w:r w:rsidR="008A2604" w:rsidRPr="0033579E">
              <w:rPr>
                <w:rFonts w:asciiTheme="majorHAnsi" w:hAnsiTheme="majorHAnsi"/>
                <w:sz w:val="20"/>
                <w:szCs w:val="20"/>
                <w:lang w:val="sq-AL"/>
              </w:rPr>
              <w:t>projekt</w:t>
            </w:r>
            <w:r w:rsidRPr="0033579E">
              <w:rPr>
                <w:rFonts w:asciiTheme="majorHAnsi" w:hAnsiTheme="majorHAnsi"/>
                <w:sz w:val="20"/>
                <w:szCs w:val="20"/>
                <w:lang w:val="sq-AL"/>
              </w:rPr>
              <w:t>-buxhetin vendor te Këshilli Bashkiak</w:t>
            </w:r>
          </w:p>
          <w:p w14:paraId="49C039F1" w14:textId="77777777" w:rsidR="00E360E2" w:rsidRPr="0033579E" w:rsidRDefault="00E360E2" w:rsidP="004E28CB">
            <w:pPr>
              <w:spacing w:after="0" w:line="240" w:lineRule="auto"/>
              <w:rPr>
                <w:rFonts w:asciiTheme="majorHAnsi" w:hAnsiTheme="majorHAnsi"/>
                <w:sz w:val="20"/>
                <w:szCs w:val="20"/>
                <w:lang w:val="sq-AL"/>
              </w:rPr>
            </w:pPr>
          </w:p>
          <w:p w14:paraId="778684B6" w14:textId="67C6655A" w:rsidR="002C2EAB" w:rsidRPr="0033579E" w:rsidRDefault="00B41390" w:rsidP="004E28CB">
            <w:pPr>
              <w:spacing w:after="0" w:line="240" w:lineRule="auto"/>
              <w:rPr>
                <w:rFonts w:asciiTheme="majorHAnsi" w:hAnsiTheme="majorHAnsi"/>
                <w:sz w:val="20"/>
                <w:szCs w:val="20"/>
                <w:lang w:val="sq-AL"/>
              </w:rPr>
            </w:pPr>
            <w:r w:rsidRPr="0033579E">
              <w:rPr>
                <w:rFonts w:asciiTheme="majorHAnsi" w:hAnsiTheme="majorHAnsi"/>
                <w:sz w:val="20"/>
                <w:szCs w:val="20"/>
                <w:lang w:val="sq-AL"/>
              </w:rPr>
              <w:t>Nuk ekziston dispozitë e qartë për afatin e miratimit të bu</w:t>
            </w:r>
            <w:r w:rsidR="008A2604">
              <w:rPr>
                <w:rFonts w:asciiTheme="majorHAnsi" w:hAnsiTheme="majorHAnsi"/>
                <w:sz w:val="20"/>
                <w:szCs w:val="20"/>
                <w:lang w:val="sq-AL"/>
              </w:rPr>
              <w:t xml:space="preserve">xheteve </w:t>
            </w:r>
            <w:r w:rsidRPr="0033579E">
              <w:rPr>
                <w:rFonts w:asciiTheme="majorHAnsi" w:hAnsiTheme="majorHAnsi"/>
                <w:sz w:val="20"/>
                <w:szCs w:val="20"/>
                <w:lang w:val="sq-AL"/>
              </w:rPr>
              <w:t>vjetore vendore. Më poshtë, nenet ku afati vlerësohet indirekt</w:t>
            </w:r>
            <w:r w:rsidR="002C2EAB" w:rsidRPr="0033579E">
              <w:rPr>
                <w:rFonts w:asciiTheme="majorHAnsi" w:hAnsiTheme="majorHAnsi"/>
                <w:sz w:val="20"/>
                <w:szCs w:val="20"/>
                <w:lang w:val="sq-AL"/>
              </w:rPr>
              <w:t>:</w:t>
            </w:r>
          </w:p>
          <w:p w14:paraId="7E9E2FD3" w14:textId="2BDC8C8F" w:rsidR="002C2EAB" w:rsidRPr="0033579E" w:rsidRDefault="00B41390" w:rsidP="005F7580">
            <w:pPr>
              <w:pStyle w:val="ListParagraph"/>
              <w:numPr>
                <w:ilvl w:val="0"/>
                <w:numId w:val="26"/>
              </w:numPr>
              <w:spacing w:after="0" w:line="240" w:lineRule="auto"/>
              <w:ind w:left="232" w:hanging="180"/>
              <w:rPr>
                <w:rFonts w:asciiTheme="majorHAnsi" w:hAnsiTheme="majorHAnsi"/>
                <w:sz w:val="20"/>
                <w:szCs w:val="20"/>
                <w:lang w:val="sq-AL"/>
              </w:rPr>
            </w:pPr>
            <w:r w:rsidRPr="0033579E">
              <w:rPr>
                <w:rFonts w:asciiTheme="majorHAnsi" w:hAnsiTheme="majorHAnsi"/>
                <w:sz w:val="20"/>
                <w:szCs w:val="20"/>
                <w:lang w:val="sq-AL"/>
              </w:rPr>
              <w:lastRenderedPageBreak/>
              <w:t>Neni</w:t>
            </w:r>
            <w:r w:rsidR="002C2EAB" w:rsidRPr="0033579E">
              <w:rPr>
                <w:rFonts w:asciiTheme="majorHAnsi" w:hAnsiTheme="majorHAnsi"/>
                <w:sz w:val="20"/>
                <w:szCs w:val="20"/>
                <w:lang w:val="sq-AL"/>
              </w:rPr>
              <w:t xml:space="preserve"> 34 “</w:t>
            </w:r>
            <w:r w:rsidR="00E360E2" w:rsidRPr="0033579E">
              <w:rPr>
                <w:rFonts w:asciiTheme="majorHAnsi" w:hAnsiTheme="majorHAnsi"/>
                <w:sz w:val="20"/>
                <w:szCs w:val="20"/>
                <w:lang w:val="sq-AL"/>
              </w:rPr>
              <w:t>Hyrja në fuqi dhe zbatimi i ligjit të buxhetit vjetor</w:t>
            </w:r>
            <w:r w:rsidR="002C2EAB" w:rsidRPr="0033579E">
              <w:rPr>
                <w:rFonts w:asciiTheme="majorHAnsi" w:hAnsiTheme="majorHAnsi"/>
                <w:sz w:val="20"/>
                <w:szCs w:val="20"/>
                <w:lang w:val="sq-AL"/>
              </w:rPr>
              <w:t>”</w:t>
            </w:r>
            <w:r w:rsidR="00347B86" w:rsidRPr="0033579E">
              <w:rPr>
                <w:rFonts w:asciiTheme="majorHAnsi" w:hAnsiTheme="majorHAnsi"/>
                <w:sz w:val="20"/>
                <w:szCs w:val="20"/>
                <w:lang w:val="sq-AL"/>
              </w:rPr>
              <w:t xml:space="preserve">  / </w:t>
            </w:r>
            <w:r w:rsidR="00E360E2" w:rsidRPr="0033579E">
              <w:rPr>
                <w:rFonts w:asciiTheme="majorHAnsi" w:hAnsiTheme="majorHAnsi"/>
                <w:sz w:val="20"/>
                <w:szCs w:val="20"/>
                <w:lang w:val="sq-AL"/>
              </w:rPr>
              <w:t>1 j</w:t>
            </w:r>
            <w:r w:rsidR="00347B86" w:rsidRPr="0033579E">
              <w:rPr>
                <w:rFonts w:asciiTheme="majorHAnsi" w:hAnsiTheme="majorHAnsi"/>
                <w:sz w:val="20"/>
                <w:szCs w:val="20"/>
                <w:lang w:val="sq-AL"/>
              </w:rPr>
              <w:t xml:space="preserve">anar </w:t>
            </w:r>
          </w:p>
          <w:p w14:paraId="159DBFA5" w14:textId="141E2E2A" w:rsidR="00347B86" w:rsidRPr="0033579E" w:rsidRDefault="00E360E2" w:rsidP="005F7580">
            <w:pPr>
              <w:pStyle w:val="ListParagraph"/>
              <w:numPr>
                <w:ilvl w:val="0"/>
                <w:numId w:val="26"/>
              </w:numPr>
              <w:spacing w:after="0" w:line="240" w:lineRule="auto"/>
              <w:ind w:left="232" w:hanging="180"/>
              <w:rPr>
                <w:rFonts w:asciiTheme="majorHAnsi" w:hAnsiTheme="majorHAnsi"/>
                <w:sz w:val="20"/>
                <w:szCs w:val="20"/>
                <w:lang w:val="sq-AL"/>
              </w:rPr>
            </w:pPr>
            <w:r w:rsidRPr="0033579E">
              <w:rPr>
                <w:rFonts w:asciiTheme="majorHAnsi" w:hAnsiTheme="majorHAnsi"/>
                <w:sz w:val="20"/>
                <w:szCs w:val="20"/>
                <w:lang w:val="sq-AL"/>
              </w:rPr>
              <w:t xml:space="preserve">Neni </w:t>
            </w:r>
            <w:r w:rsidR="00347B86" w:rsidRPr="0033579E">
              <w:rPr>
                <w:rFonts w:asciiTheme="majorHAnsi" w:hAnsiTheme="majorHAnsi"/>
                <w:sz w:val="20"/>
                <w:szCs w:val="20"/>
                <w:lang w:val="sq-AL"/>
              </w:rPr>
              <w:t>37 “</w:t>
            </w:r>
            <w:r w:rsidRPr="0033579E">
              <w:rPr>
                <w:rFonts w:asciiTheme="majorHAnsi" w:hAnsiTheme="majorHAnsi"/>
                <w:sz w:val="20"/>
                <w:szCs w:val="20"/>
                <w:lang w:val="sq-AL"/>
              </w:rPr>
              <w:t>Buxhetet e përkohshme vendore / 1 janar</w:t>
            </w:r>
          </w:p>
          <w:p w14:paraId="5FCDD882" w14:textId="77777777" w:rsidR="002C2EAB" w:rsidRPr="0033579E" w:rsidRDefault="002C2EAB" w:rsidP="004E28CB">
            <w:pPr>
              <w:spacing w:after="0" w:line="240" w:lineRule="auto"/>
              <w:rPr>
                <w:rFonts w:asciiTheme="majorHAnsi" w:hAnsiTheme="majorHAnsi"/>
                <w:sz w:val="20"/>
                <w:szCs w:val="20"/>
                <w:lang w:val="sq-AL"/>
              </w:rPr>
            </w:pPr>
          </w:p>
          <w:p w14:paraId="76F7DC93" w14:textId="632AFA75" w:rsidR="002E6D79" w:rsidRPr="0033579E" w:rsidRDefault="00244AA4" w:rsidP="004E28CB">
            <w:pPr>
              <w:spacing w:after="0" w:line="240" w:lineRule="auto"/>
              <w:rPr>
                <w:rFonts w:asciiTheme="majorHAnsi" w:hAnsiTheme="majorHAnsi"/>
                <w:sz w:val="20"/>
                <w:szCs w:val="20"/>
                <w:lang w:val="sq-AL"/>
              </w:rPr>
            </w:pPr>
            <w:r w:rsidRPr="0033579E">
              <w:rPr>
                <w:rFonts w:asciiTheme="majorHAnsi" w:hAnsiTheme="majorHAnsi"/>
                <w:sz w:val="20"/>
                <w:szCs w:val="20"/>
                <w:lang w:val="sq-AL"/>
              </w:rPr>
              <w:t>LVQV</w:t>
            </w:r>
            <w:r w:rsidR="002E6D79" w:rsidRPr="0033579E">
              <w:rPr>
                <w:rFonts w:asciiTheme="majorHAnsi" w:hAnsiTheme="majorHAnsi"/>
                <w:sz w:val="20"/>
                <w:szCs w:val="20"/>
                <w:lang w:val="sq-AL"/>
              </w:rPr>
              <w:t xml:space="preserve"> /</w:t>
            </w:r>
          </w:p>
          <w:p w14:paraId="1DD5DC14" w14:textId="3294EBD9" w:rsidR="002E6D79" w:rsidRPr="0033579E" w:rsidRDefault="00B41390" w:rsidP="002C2EAB">
            <w:pPr>
              <w:spacing w:after="0" w:line="240" w:lineRule="auto"/>
              <w:rPr>
                <w:rFonts w:asciiTheme="majorHAnsi" w:hAnsiTheme="majorHAnsi"/>
                <w:sz w:val="20"/>
                <w:szCs w:val="20"/>
                <w:lang w:val="sq-AL"/>
              </w:rPr>
            </w:pPr>
            <w:r w:rsidRPr="0033579E">
              <w:rPr>
                <w:rFonts w:asciiTheme="majorHAnsi" w:hAnsiTheme="majorHAnsi"/>
                <w:sz w:val="20"/>
                <w:szCs w:val="20"/>
                <w:lang w:val="sq-AL"/>
              </w:rPr>
              <w:t>Neni</w:t>
            </w:r>
            <w:r w:rsidR="002E6D79" w:rsidRPr="0033579E">
              <w:rPr>
                <w:rFonts w:asciiTheme="majorHAnsi" w:hAnsiTheme="majorHAnsi"/>
                <w:sz w:val="20"/>
                <w:szCs w:val="20"/>
                <w:lang w:val="sq-AL"/>
              </w:rPr>
              <w:t xml:space="preserve"> </w:t>
            </w:r>
            <w:r w:rsidR="002C2EAB" w:rsidRPr="0033579E">
              <w:rPr>
                <w:rFonts w:asciiTheme="majorHAnsi" w:hAnsiTheme="majorHAnsi"/>
                <w:sz w:val="20"/>
                <w:szCs w:val="20"/>
                <w:lang w:val="sq-AL"/>
              </w:rPr>
              <w:t>58 “</w:t>
            </w:r>
            <w:r w:rsidRPr="0033579E">
              <w:rPr>
                <w:rFonts w:asciiTheme="majorHAnsi" w:hAnsiTheme="majorHAnsi"/>
                <w:sz w:val="20"/>
                <w:szCs w:val="20"/>
                <w:lang w:val="sq-AL"/>
              </w:rPr>
              <w:t>Shpërndarja e parakohshme e këshillit bashkiak</w:t>
            </w:r>
            <w:r w:rsidR="002C2EAB" w:rsidRPr="0033579E">
              <w:rPr>
                <w:rFonts w:asciiTheme="majorHAnsi" w:hAnsiTheme="majorHAnsi"/>
                <w:sz w:val="20"/>
                <w:szCs w:val="20"/>
                <w:lang w:val="sq-AL"/>
              </w:rPr>
              <w:t xml:space="preserve">” </w:t>
            </w:r>
            <w:r w:rsidRPr="0033579E">
              <w:rPr>
                <w:rFonts w:asciiTheme="majorHAnsi" w:hAnsiTheme="majorHAnsi"/>
                <w:sz w:val="20"/>
                <w:szCs w:val="20"/>
                <w:lang w:val="sq-AL"/>
              </w:rPr>
              <w:t>Miratimi i buxhetit më 1 janar</w:t>
            </w:r>
            <w:r w:rsidR="00163C8C" w:rsidRPr="0033579E">
              <w:rPr>
                <w:rFonts w:asciiTheme="majorHAnsi" w:hAnsiTheme="majorHAnsi"/>
                <w:sz w:val="20"/>
                <w:szCs w:val="20"/>
                <w:lang w:val="sq-AL"/>
              </w:rPr>
              <w:t>!!!!</w:t>
            </w:r>
          </w:p>
          <w:p w14:paraId="3068BBAA" w14:textId="77777777" w:rsidR="00715220" w:rsidRPr="0033579E" w:rsidRDefault="00715220" w:rsidP="002C2EAB">
            <w:pPr>
              <w:spacing w:after="0" w:line="240" w:lineRule="auto"/>
              <w:rPr>
                <w:rFonts w:asciiTheme="majorHAnsi" w:hAnsiTheme="majorHAnsi"/>
                <w:sz w:val="20"/>
                <w:szCs w:val="20"/>
                <w:lang w:val="sq-AL"/>
              </w:rPr>
            </w:pPr>
          </w:p>
        </w:tc>
        <w:tc>
          <w:tcPr>
            <w:tcW w:w="3228" w:type="dxa"/>
          </w:tcPr>
          <w:p w14:paraId="3CF43EC7" w14:textId="009431CF" w:rsidR="00CC6752" w:rsidRPr="0033579E" w:rsidRDefault="009E4F92" w:rsidP="0058616D">
            <w:pPr>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lastRenderedPageBreak/>
              <w:t>Bashkia</w:t>
            </w:r>
            <w:r w:rsidR="000D6A5A" w:rsidRPr="0033579E">
              <w:rPr>
                <w:rFonts w:asciiTheme="majorHAnsi" w:hAnsiTheme="majorHAnsi"/>
                <w:sz w:val="20"/>
                <w:szCs w:val="20"/>
                <w:lang w:val="sq-AL"/>
              </w:rPr>
              <w:t xml:space="preserve"> nuk arrin t</w:t>
            </w:r>
            <w:r w:rsidR="0033579E" w:rsidRPr="0033579E">
              <w:rPr>
                <w:rFonts w:asciiTheme="majorHAnsi" w:hAnsiTheme="majorHAnsi"/>
                <w:sz w:val="20"/>
                <w:szCs w:val="20"/>
                <w:lang w:val="sq-AL"/>
              </w:rPr>
              <w:t>ë</w:t>
            </w:r>
            <w:r w:rsidR="000D6A5A" w:rsidRPr="0033579E">
              <w:rPr>
                <w:rFonts w:asciiTheme="majorHAnsi" w:hAnsiTheme="majorHAnsi"/>
                <w:sz w:val="20"/>
                <w:szCs w:val="20"/>
                <w:lang w:val="sq-AL"/>
              </w:rPr>
              <w:t xml:space="preserve"> miratoj</w:t>
            </w:r>
            <w:r w:rsidR="0033579E" w:rsidRPr="0033579E">
              <w:rPr>
                <w:rFonts w:asciiTheme="majorHAnsi" w:hAnsiTheme="majorHAnsi"/>
                <w:sz w:val="20"/>
                <w:szCs w:val="20"/>
                <w:lang w:val="sq-AL"/>
              </w:rPr>
              <w:t>ë</w:t>
            </w:r>
            <w:r w:rsidR="000D6A5A" w:rsidRPr="0033579E">
              <w:rPr>
                <w:rFonts w:asciiTheme="majorHAnsi" w:hAnsiTheme="majorHAnsi"/>
                <w:sz w:val="20"/>
                <w:szCs w:val="20"/>
                <w:lang w:val="sq-AL"/>
              </w:rPr>
              <w:t xml:space="preserve"> buxhetin brenda t</w:t>
            </w:r>
            <w:r w:rsidR="0033579E" w:rsidRPr="0033579E">
              <w:rPr>
                <w:rFonts w:asciiTheme="majorHAnsi" w:hAnsiTheme="majorHAnsi"/>
                <w:sz w:val="20"/>
                <w:szCs w:val="20"/>
                <w:lang w:val="sq-AL"/>
              </w:rPr>
              <w:t>ë</w:t>
            </w:r>
            <w:r w:rsidR="000D6A5A" w:rsidRPr="0033579E">
              <w:rPr>
                <w:rFonts w:asciiTheme="majorHAnsi" w:hAnsiTheme="majorHAnsi"/>
                <w:sz w:val="20"/>
                <w:szCs w:val="20"/>
                <w:lang w:val="sq-AL"/>
              </w:rPr>
              <w:t xml:space="preserve"> pakt</w:t>
            </w:r>
            <w:r w:rsidR="0033579E" w:rsidRPr="0033579E">
              <w:rPr>
                <w:rFonts w:asciiTheme="majorHAnsi" w:hAnsiTheme="majorHAnsi"/>
                <w:sz w:val="20"/>
                <w:szCs w:val="20"/>
                <w:lang w:val="sq-AL"/>
              </w:rPr>
              <w:t>ë</w:t>
            </w:r>
            <w:r w:rsidR="000D6A5A" w:rsidRPr="0033579E">
              <w:rPr>
                <w:rFonts w:asciiTheme="majorHAnsi" w:hAnsiTheme="majorHAnsi"/>
                <w:sz w:val="20"/>
                <w:szCs w:val="20"/>
                <w:lang w:val="sq-AL"/>
              </w:rPr>
              <w:t>n nj</w:t>
            </w:r>
            <w:r w:rsidR="0033579E" w:rsidRPr="0033579E">
              <w:rPr>
                <w:rFonts w:asciiTheme="majorHAnsi" w:hAnsiTheme="majorHAnsi"/>
                <w:sz w:val="20"/>
                <w:szCs w:val="20"/>
                <w:lang w:val="sq-AL"/>
              </w:rPr>
              <w:t>ë</w:t>
            </w:r>
            <w:r w:rsidR="000D6A5A" w:rsidRPr="0033579E">
              <w:rPr>
                <w:rFonts w:asciiTheme="majorHAnsi" w:hAnsiTheme="majorHAnsi"/>
                <w:sz w:val="20"/>
                <w:szCs w:val="20"/>
                <w:lang w:val="sq-AL"/>
              </w:rPr>
              <w:t xml:space="preserve"> muaj nga fillimi i vitit</w:t>
            </w:r>
            <w:r w:rsidR="00CC6752" w:rsidRPr="0033579E">
              <w:rPr>
                <w:rFonts w:asciiTheme="majorHAnsi" w:hAnsiTheme="majorHAnsi"/>
                <w:sz w:val="20"/>
                <w:szCs w:val="20"/>
                <w:lang w:val="sq-AL"/>
              </w:rPr>
              <w:t xml:space="preserve">. </w:t>
            </w:r>
            <w:r w:rsidR="000D6A5A" w:rsidRPr="0033579E">
              <w:rPr>
                <w:rFonts w:asciiTheme="majorHAnsi" w:hAnsiTheme="majorHAnsi"/>
                <w:sz w:val="20"/>
                <w:szCs w:val="20"/>
                <w:lang w:val="sq-AL"/>
              </w:rPr>
              <w:t>Sipas ligjit N</w:t>
            </w:r>
            <w:r>
              <w:rPr>
                <w:rFonts w:asciiTheme="majorHAnsi" w:hAnsiTheme="majorHAnsi"/>
                <w:sz w:val="20"/>
                <w:szCs w:val="20"/>
                <w:lang w:val="sq-AL"/>
              </w:rPr>
              <w:t>r</w:t>
            </w:r>
            <w:r w:rsidR="000D6A5A" w:rsidRPr="0033579E">
              <w:rPr>
                <w:rFonts w:asciiTheme="majorHAnsi" w:hAnsiTheme="majorHAnsi"/>
                <w:sz w:val="20"/>
                <w:szCs w:val="20"/>
                <w:lang w:val="sq-AL"/>
              </w:rPr>
              <w:t>.</w:t>
            </w:r>
            <w:r w:rsidR="00CC6752" w:rsidRPr="0033579E">
              <w:rPr>
                <w:rFonts w:asciiTheme="majorHAnsi" w:hAnsiTheme="majorHAnsi"/>
                <w:sz w:val="20"/>
                <w:szCs w:val="20"/>
                <w:lang w:val="sq-AL"/>
              </w:rPr>
              <w:t xml:space="preserve"> 9936, </w:t>
            </w:r>
            <w:r w:rsidRPr="0033579E">
              <w:rPr>
                <w:rFonts w:asciiTheme="majorHAnsi" w:hAnsiTheme="majorHAnsi"/>
                <w:sz w:val="20"/>
                <w:szCs w:val="20"/>
                <w:lang w:val="sq-AL"/>
              </w:rPr>
              <w:t>d</w:t>
            </w:r>
            <w:r>
              <w:rPr>
                <w:rFonts w:asciiTheme="majorHAnsi" w:hAnsiTheme="majorHAnsi"/>
                <w:sz w:val="20"/>
                <w:szCs w:val="20"/>
                <w:lang w:val="sq-AL"/>
              </w:rPr>
              <w:t>a</w:t>
            </w:r>
            <w:r w:rsidRPr="0033579E">
              <w:rPr>
                <w:rFonts w:asciiTheme="majorHAnsi" w:hAnsiTheme="majorHAnsi"/>
                <w:sz w:val="20"/>
                <w:szCs w:val="20"/>
                <w:lang w:val="sq-AL"/>
              </w:rPr>
              <w:t>t</w:t>
            </w:r>
            <w:r>
              <w:rPr>
                <w:rFonts w:asciiTheme="majorHAnsi" w:hAnsiTheme="majorHAnsi"/>
                <w:sz w:val="20"/>
                <w:szCs w:val="20"/>
                <w:lang w:val="sq-AL"/>
              </w:rPr>
              <w:t>ë</w:t>
            </w:r>
            <w:r w:rsidR="00CC6752" w:rsidRPr="0033579E">
              <w:rPr>
                <w:rFonts w:asciiTheme="majorHAnsi" w:hAnsiTheme="majorHAnsi"/>
                <w:sz w:val="20"/>
                <w:szCs w:val="20"/>
                <w:lang w:val="sq-AL"/>
              </w:rPr>
              <w:t xml:space="preserve"> 26.06.2008 “</w:t>
            </w:r>
            <w:r w:rsidR="000D6A5A" w:rsidRPr="0033579E">
              <w:rPr>
                <w:rFonts w:asciiTheme="majorHAnsi" w:hAnsiTheme="majorHAnsi"/>
                <w:sz w:val="20"/>
                <w:szCs w:val="20"/>
                <w:lang w:val="sq-AL"/>
              </w:rPr>
              <w:t>P</w:t>
            </w:r>
            <w:r w:rsidR="0033579E" w:rsidRPr="0033579E">
              <w:rPr>
                <w:rFonts w:asciiTheme="majorHAnsi" w:hAnsiTheme="majorHAnsi"/>
                <w:sz w:val="20"/>
                <w:szCs w:val="20"/>
                <w:lang w:val="sq-AL"/>
              </w:rPr>
              <w:t>ë</w:t>
            </w:r>
            <w:r w:rsidR="000D6A5A" w:rsidRPr="0033579E">
              <w:rPr>
                <w:rFonts w:asciiTheme="majorHAnsi" w:hAnsiTheme="majorHAnsi"/>
                <w:sz w:val="20"/>
                <w:szCs w:val="20"/>
                <w:lang w:val="sq-AL"/>
              </w:rPr>
              <w:t>r Sistemin e Menaxhimit t</w:t>
            </w:r>
            <w:r w:rsidR="0033579E" w:rsidRPr="0033579E">
              <w:rPr>
                <w:rFonts w:asciiTheme="majorHAnsi" w:hAnsiTheme="majorHAnsi"/>
                <w:sz w:val="20"/>
                <w:szCs w:val="20"/>
                <w:lang w:val="sq-AL"/>
              </w:rPr>
              <w:t>ë</w:t>
            </w:r>
            <w:r w:rsidR="000D6A5A" w:rsidRPr="0033579E">
              <w:rPr>
                <w:rFonts w:asciiTheme="majorHAnsi" w:hAnsiTheme="majorHAnsi"/>
                <w:sz w:val="20"/>
                <w:szCs w:val="20"/>
                <w:lang w:val="sq-AL"/>
              </w:rPr>
              <w:t xml:space="preserve"> Buxhetit</w:t>
            </w:r>
            <w:r w:rsidR="00CC6752" w:rsidRPr="0033579E">
              <w:rPr>
                <w:rFonts w:asciiTheme="majorHAnsi" w:hAnsiTheme="majorHAnsi"/>
                <w:sz w:val="20"/>
                <w:szCs w:val="20"/>
                <w:lang w:val="sq-AL"/>
              </w:rPr>
              <w:t xml:space="preserve">” </w:t>
            </w:r>
            <w:r w:rsidR="000D6A5A" w:rsidRPr="0033579E">
              <w:rPr>
                <w:rFonts w:asciiTheme="majorHAnsi" w:hAnsiTheme="majorHAnsi"/>
                <w:sz w:val="20"/>
                <w:szCs w:val="20"/>
                <w:lang w:val="sq-AL"/>
              </w:rPr>
              <w:t>viti buxhetor fillon m</w:t>
            </w:r>
            <w:r w:rsidR="0033579E" w:rsidRPr="0033579E">
              <w:rPr>
                <w:rFonts w:asciiTheme="majorHAnsi" w:hAnsiTheme="majorHAnsi"/>
                <w:sz w:val="20"/>
                <w:szCs w:val="20"/>
                <w:lang w:val="sq-AL"/>
              </w:rPr>
              <w:t>ë</w:t>
            </w:r>
            <w:r w:rsidR="000D6A5A" w:rsidRPr="0033579E">
              <w:rPr>
                <w:rFonts w:asciiTheme="majorHAnsi" w:hAnsiTheme="majorHAnsi"/>
                <w:sz w:val="20"/>
                <w:szCs w:val="20"/>
                <w:lang w:val="sq-AL"/>
              </w:rPr>
              <w:t xml:space="preserve"> dat</w:t>
            </w:r>
            <w:r w:rsidR="0033579E" w:rsidRPr="0033579E">
              <w:rPr>
                <w:rFonts w:asciiTheme="majorHAnsi" w:hAnsiTheme="majorHAnsi"/>
                <w:sz w:val="20"/>
                <w:szCs w:val="20"/>
                <w:lang w:val="sq-AL"/>
              </w:rPr>
              <w:t>ë</w:t>
            </w:r>
            <w:r w:rsidR="000D6A5A" w:rsidRPr="0033579E">
              <w:rPr>
                <w:rFonts w:asciiTheme="majorHAnsi" w:hAnsiTheme="majorHAnsi"/>
                <w:sz w:val="20"/>
                <w:szCs w:val="20"/>
                <w:lang w:val="sq-AL"/>
              </w:rPr>
              <w:t xml:space="preserve"> 1 Janar</w:t>
            </w:r>
            <w:r w:rsidR="00CC6752" w:rsidRPr="0033579E">
              <w:rPr>
                <w:rFonts w:asciiTheme="majorHAnsi" w:hAnsiTheme="majorHAnsi"/>
                <w:sz w:val="20"/>
                <w:szCs w:val="20"/>
                <w:lang w:val="sq-AL"/>
              </w:rPr>
              <w:t xml:space="preserve">. </w:t>
            </w:r>
          </w:p>
          <w:p w14:paraId="01191FDB" w14:textId="602B4EB0" w:rsidR="00CC6752" w:rsidRPr="0033579E" w:rsidRDefault="000D6A5A" w:rsidP="0058616D">
            <w:pPr>
              <w:spacing w:after="0" w:line="240" w:lineRule="auto"/>
              <w:contextualSpacing/>
              <w:rPr>
                <w:rFonts w:eastAsia="Arial Unicode MS" w:cs="Arial Unicode MS"/>
                <w:lang w:val="sq-AL"/>
              </w:rPr>
            </w:pPr>
            <w:r w:rsidRPr="0033579E">
              <w:rPr>
                <w:rFonts w:asciiTheme="majorHAnsi" w:hAnsiTheme="majorHAnsi"/>
                <w:sz w:val="20"/>
                <w:szCs w:val="20"/>
                <w:lang w:val="sq-AL"/>
              </w:rPr>
              <w:t>P</w:t>
            </w:r>
            <w:r w:rsidR="0033579E" w:rsidRPr="0033579E">
              <w:rPr>
                <w:rFonts w:asciiTheme="majorHAnsi" w:hAnsiTheme="majorHAnsi"/>
                <w:sz w:val="20"/>
                <w:szCs w:val="20"/>
                <w:lang w:val="sq-AL"/>
              </w:rPr>
              <w:t>ë</w:t>
            </w:r>
            <w:r w:rsidRPr="0033579E">
              <w:rPr>
                <w:rFonts w:asciiTheme="majorHAnsi" w:hAnsiTheme="majorHAnsi"/>
                <w:sz w:val="20"/>
                <w:szCs w:val="20"/>
                <w:lang w:val="sq-AL"/>
              </w:rPr>
              <w:t>r Lezh</w:t>
            </w:r>
            <w:r w:rsidR="0033579E" w:rsidRPr="0033579E">
              <w:rPr>
                <w:rFonts w:asciiTheme="majorHAnsi" w:hAnsiTheme="majorHAnsi"/>
                <w:sz w:val="20"/>
                <w:szCs w:val="20"/>
                <w:lang w:val="sq-AL"/>
              </w:rPr>
              <w:t>ë</w:t>
            </w:r>
            <w:r w:rsidRPr="0033579E">
              <w:rPr>
                <w:rFonts w:asciiTheme="majorHAnsi" w:hAnsiTheme="majorHAnsi"/>
                <w:sz w:val="20"/>
                <w:szCs w:val="20"/>
                <w:lang w:val="sq-AL"/>
              </w:rPr>
              <w:t>n dhe Shkodr</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n buxheti nuk </w:t>
            </w:r>
            <w:r w:rsidR="0033579E" w:rsidRPr="0033579E">
              <w:rPr>
                <w:rFonts w:asciiTheme="majorHAnsi" w:hAnsiTheme="majorHAnsi"/>
                <w:sz w:val="20"/>
                <w:szCs w:val="20"/>
                <w:lang w:val="sq-AL"/>
              </w:rPr>
              <w:t>ë</w:t>
            </w:r>
            <w:r w:rsidRPr="0033579E">
              <w:rPr>
                <w:rFonts w:asciiTheme="majorHAnsi" w:hAnsiTheme="majorHAnsi"/>
                <w:sz w:val="20"/>
                <w:szCs w:val="20"/>
                <w:lang w:val="sq-AL"/>
              </w:rPr>
              <w:t>sht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aprovuar asnj</w:t>
            </w:r>
            <w:r w:rsidR="0033579E" w:rsidRPr="0033579E">
              <w:rPr>
                <w:rFonts w:asciiTheme="majorHAnsi" w:hAnsiTheme="majorHAnsi"/>
                <w:sz w:val="20"/>
                <w:szCs w:val="20"/>
                <w:lang w:val="sq-AL"/>
              </w:rPr>
              <w:t>ë</w:t>
            </w:r>
            <w:r w:rsidRPr="0033579E">
              <w:rPr>
                <w:rFonts w:asciiTheme="majorHAnsi" w:hAnsiTheme="majorHAnsi"/>
                <w:sz w:val="20"/>
                <w:szCs w:val="20"/>
                <w:lang w:val="sq-AL"/>
              </w:rPr>
              <w:t>her</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p</w:t>
            </w:r>
            <w:r w:rsidR="0033579E" w:rsidRPr="0033579E">
              <w:rPr>
                <w:rFonts w:asciiTheme="majorHAnsi" w:hAnsiTheme="majorHAnsi"/>
                <w:sz w:val="20"/>
                <w:szCs w:val="20"/>
                <w:lang w:val="sq-AL"/>
              </w:rPr>
              <w:t>ë</w:t>
            </w:r>
            <w:r w:rsidRPr="0033579E">
              <w:rPr>
                <w:rFonts w:asciiTheme="majorHAnsi" w:hAnsiTheme="majorHAnsi"/>
                <w:sz w:val="20"/>
                <w:szCs w:val="20"/>
                <w:lang w:val="sq-AL"/>
              </w:rPr>
              <w:t>rpara Shkurtit</w:t>
            </w:r>
            <w:r w:rsidR="00CC6752" w:rsidRPr="0033579E">
              <w:rPr>
                <w:rFonts w:asciiTheme="majorHAnsi" w:hAnsiTheme="majorHAnsi"/>
                <w:sz w:val="20"/>
                <w:szCs w:val="20"/>
                <w:lang w:val="sq-AL"/>
              </w:rPr>
              <w:t xml:space="preserve">. </w:t>
            </w:r>
            <w:r w:rsidRPr="0033579E">
              <w:rPr>
                <w:rFonts w:asciiTheme="majorHAnsi" w:hAnsiTheme="majorHAnsi"/>
                <w:sz w:val="20"/>
                <w:szCs w:val="20"/>
                <w:lang w:val="sq-AL"/>
              </w:rPr>
              <w:t>P</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r </w:t>
            </w:r>
            <w:r w:rsidR="009E4F92" w:rsidRPr="0033579E">
              <w:rPr>
                <w:rFonts w:asciiTheme="majorHAnsi" w:hAnsiTheme="majorHAnsi"/>
                <w:sz w:val="20"/>
                <w:szCs w:val="20"/>
                <w:lang w:val="sq-AL"/>
              </w:rPr>
              <w:t>vitin</w:t>
            </w:r>
            <w:r w:rsidRPr="0033579E">
              <w:rPr>
                <w:rFonts w:asciiTheme="majorHAnsi" w:hAnsiTheme="majorHAnsi"/>
                <w:sz w:val="20"/>
                <w:szCs w:val="20"/>
                <w:lang w:val="sq-AL"/>
              </w:rPr>
              <w:t xml:space="preserve"> </w:t>
            </w:r>
            <w:r w:rsidR="00CC6752" w:rsidRPr="0033579E">
              <w:rPr>
                <w:rFonts w:asciiTheme="majorHAnsi" w:hAnsiTheme="majorHAnsi"/>
                <w:sz w:val="20"/>
                <w:szCs w:val="20"/>
                <w:lang w:val="sq-AL"/>
              </w:rPr>
              <w:t xml:space="preserve">2016 </w:t>
            </w:r>
            <w:r w:rsidRPr="0033579E">
              <w:rPr>
                <w:rFonts w:asciiTheme="majorHAnsi" w:hAnsiTheme="majorHAnsi"/>
                <w:sz w:val="20"/>
                <w:szCs w:val="20"/>
                <w:lang w:val="sq-AL"/>
              </w:rPr>
              <w:t>p.sh</w:t>
            </w:r>
            <w:r w:rsidR="00CC6752" w:rsidRPr="0033579E">
              <w:rPr>
                <w:rFonts w:asciiTheme="majorHAnsi" w:hAnsiTheme="majorHAnsi"/>
                <w:sz w:val="20"/>
                <w:szCs w:val="20"/>
                <w:lang w:val="sq-AL"/>
              </w:rPr>
              <w:t xml:space="preserve">. </w:t>
            </w:r>
            <w:r w:rsidRPr="0033579E">
              <w:rPr>
                <w:rFonts w:asciiTheme="majorHAnsi" w:hAnsiTheme="majorHAnsi"/>
                <w:sz w:val="20"/>
                <w:szCs w:val="20"/>
                <w:lang w:val="sq-AL"/>
              </w:rPr>
              <w:t xml:space="preserve">buxheti ende nuk </w:t>
            </w:r>
            <w:r w:rsidR="0033579E" w:rsidRPr="0033579E">
              <w:rPr>
                <w:rFonts w:asciiTheme="majorHAnsi" w:hAnsiTheme="majorHAnsi"/>
                <w:sz w:val="20"/>
                <w:szCs w:val="20"/>
                <w:lang w:val="sq-AL"/>
              </w:rPr>
              <w:t>ë</w:t>
            </w:r>
            <w:r w:rsidRPr="0033579E">
              <w:rPr>
                <w:rFonts w:asciiTheme="majorHAnsi" w:hAnsiTheme="majorHAnsi"/>
                <w:sz w:val="20"/>
                <w:szCs w:val="20"/>
                <w:lang w:val="sq-AL"/>
              </w:rPr>
              <w:t>sht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aprovuar</w:t>
            </w:r>
            <w:r w:rsidR="00CC6752" w:rsidRPr="0033579E">
              <w:rPr>
                <w:rFonts w:asciiTheme="majorHAnsi" w:hAnsiTheme="majorHAnsi"/>
                <w:sz w:val="20"/>
                <w:szCs w:val="20"/>
                <w:lang w:val="sq-AL"/>
              </w:rPr>
              <w:t>.</w:t>
            </w:r>
            <w:r w:rsidR="00CC6752" w:rsidRPr="0033579E">
              <w:rPr>
                <w:rFonts w:eastAsia="Arial Unicode MS" w:cs="Arial Unicode MS"/>
                <w:lang w:val="sq-AL"/>
              </w:rPr>
              <w:t xml:space="preserve"> </w:t>
            </w:r>
          </w:p>
          <w:p w14:paraId="3BE7B394" w14:textId="2829254A" w:rsidR="00F96AB2" w:rsidRPr="0033579E" w:rsidRDefault="00BD5503" w:rsidP="009E4F92">
            <w:pPr>
              <w:spacing w:after="0" w:line="240" w:lineRule="auto"/>
              <w:contextualSpacing/>
              <w:rPr>
                <w:rFonts w:asciiTheme="majorHAnsi" w:hAnsiTheme="majorHAnsi"/>
                <w:sz w:val="20"/>
                <w:szCs w:val="20"/>
                <w:lang w:val="sq-AL"/>
              </w:rPr>
            </w:pPr>
            <w:r w:rsidRPr="009E4F92">
              <w:rPr>
                <w:rFonts w:asciiTheme="majorHAnsi" w:hAnsiTheme="majorHAnsi"/>
                <w:sz w:val="20"/>
                <w:szCs w:val="20"/>
                <w:lang w:val="sq-AL"/>
              </w:rPr>
              <w:t>Disa masa mund t</w:t>
            </w:r>
            <w:r w:rsidR="0033579E" w:rsidRPr="009E4F92">
              <w:rPr>
                <w:rFonts w:asciiTheme="majorHAnsi" w:hAnsiTheme="majorHAnsi"/>
                <w:sz w:val="20"/>
                <w:szCs w:val="20"/>
                <w:lang w:val="sq-AL"/>
              </w:rPr>
              <w:t>ë</w:t>
            </w:r>
            <w:r w:rsidRPr="009E4F92">
              <w:rPr>
                <w:rFonts w:asciiTheme="majorHAnsi" w:hAnsiTheme="majorHAnsi"/>
                <w:sz w:val="20"/>
                <w:szCs w:val="20"/>
                <w:lang w:val="sq-AL"/>
              </w:rPr>
              <w:t xml:space="preserve"> futen brenda </w:t>
            </w:r>
            <w:r w:rsidR="00D504A0" w:rsidRPr="009E4F92">
              <w:rPr>
                <w:rFonts w:asciiTheme="majorHAnsi" w:hAnsiTheme="majorHAnsi"/>
                <w:sz w:val="20"/>
                <w:szCs w:val="20"/>
                <w:lang w:val="sq-AL"/>
              </w:rPr>
              <w:t xml:space="preserve">LFL </w:t>
            </w:r>
            <w:r w:rsidRPr="009E4F92">
              <w:rPr>
                <w:rFonts w:asciiTheme="majorHAnsi" w:hAnsiTheme="majorHAnsi"/>
                <w:sz w:val="20"/>
                <w:szCs w:val="20"/>
                <w:lang w:val="sq-AL"/>
              </w:rPr>
              <w:t>t</w:t>
            </w:r>
            <w:r w:rsidR="0033579E" w:rsidRPr="009E4F92">
              <w:rPr>
                <w:rFonts w:asciiTheme="majorHAnsi" w:hAnsiTheme="majorHAnsi"/>
                <w:sz w:val="20"/>
                <w:szCs w:val="20"/>
                <w:lang w:val="sq-AL"/>
              </w:rPr>
              <w:t>ë</w:t>
            </w:r>
            <w:r w:rsidRPr="009E4F92">
              <w:rPr>
                <w:rFonts w:asciiTheme="majorHAnsi" w:hAnsiTheme="majorHAnsi"/>
                <w:sz w:val="20"/>
                <w:szCs w:val="20"/>
                <w:lang w:val="sq-AL"/>
              </w:rPr>
              <w:t xml:space="preserve"> re p</w:t>
            </w:r>
            <w:r w:rsidR="0033579E" w:rsidRPr="009E4F92">
              <w:rPr>
                <w:rFonts w:asciiTheme="majorHAnsi" w:hAnsiTheme="majorHAnsi"/>
                <w:sz w:val="20"/>
                <w:szCs w:val="20"/>
                <w:lang w:val="sq-AL"/>
              </w:rPr>
              <w:t>ë</w:t>
            </w:r>
            <w:r w:rsidRPr="009E4F92">
              <w:rPr>
                <w:rFonts w:asciiTheme="majorHAnsi" w:hAnsiTheme="majorHAnsi"/>
                <w:sz w:val="20"/>
                <w:szCs w:val="20"/>
                <w:lang w:val="sq-AL"/>
              </w:rPr>
              <w:t>r t</w:t>
            </w:r>
            <w:r w:rsidR="0033579E" w:rsidRPr="009E4F92">
              <w:rPr>
                <w:rFonts w:asciiTheme="majorHAnsi" w:hAnsiTheme="majorHAnsi"/>
                <w:sz w:val="20"/>
                <w:szCs w:val="20"/>
                <w:lang w:val="sq-AL"/>
              </w:rPr>
              <w:t>ë</w:t>
            </w:r>
            <w:r w:rsidRPr="009E4F92">
              <w:rPr>
                <w:rFonts w:asciiTheme="majorHAnsi" w:hAnsiTheme="majorHAnsi"/>
                <w:sz w:val="20"/>
                <w:szCs w:val="20"/>
                <w:lang w:val="sq-AL"/>
              </w:rPr>
              <w:t xml:space="preserve"> p</w:t>
            </w:r>
            <w:r w:rsidR="0033579E" w:rsidRPr="009E4F92">
              <w:rPr>
                <w:rFonts w:asciiTheme="majorHAnsi" w:hAnsiTheme="majorHAnsi"/>
                <w:sz w:val="20"/>
                <w:szCs w:val="20"/>
                <w:lang w:val="sq-AL"/>
              </w:rPr>
              <w:t>ë</w:t>
            </w:r>
            <w:r w:rsidRPr="009E4F92">
              <w:rPr>
                <w:rFonts w:asciiTheme="majorHAnsi" w:hAnsiTheme="majorHAnsi"/>
                <w:sz w:val="20"/>
                <w:szCs w:val="20"/>
                <w:lang w:val="sq-AL"/>
              </w:rPr>
              <w:t>rmir</w:t>
            </w:r>
            <w:r w:rsidR="0033579E" w:rsidRPr="009E4F92">
              <w:rPr>
                <w:rFonts w:asciiTheme="majorHAnsi" w:hAnsiTheme="majorHAnsi"/>
                <w:sz w:val="20"/>
                <w:szCs w:val="20"/>
                <w:lang w:val="sq-AL"/>
              </w:rPr>
              <w:t>ë</w:t>
            </w:r>
            <w:r w:rsidRPr="009E4F92">
              <w:rPr>
                <w:rFonts w:asciiTheme="majorHAnsi" w:hAnsiTheme="majorHAnsi"/>
                <w:sz w:val="20"/>
                <w:szCs w:val="20"/>
                <w:lang w:val="sq-AL"/>
              </w:rPr>
              <w:t>suar koh</w:t>
            </w:r>
            <w:r w:rsidR="0033579E" w:rsidRPr="009E4F92">
              <w:rPr>
                <w:rFonts w:asciiTheme="majorHAnsi" w:hAnsiTheme="majorHAnsi"/>
                <w:sz w:val="20"/>
                <w:szCs w:val="20"/>
                <w:lang w:val="sq-AL"/>
              </w:rPr>
              <w:t>ë</w:t>
            </w:r>
            <w:r w:rsidRPr="009E4F92">
              <w:rPr>
                <w:rFonts w:asciiTheme="majorHAnsi" w:hAnsiTheme="majorHAnsi"/>
                <w:sz w:val="20"/>
                <w:szCs w:val="20"/>
                <w:lang w:val="sq-AL"/>
              </w:rPr>
              <w:t>n e miratimit</w:t>
            </w:r>
            <w:r w:rsidRPr="0033579E">
              <w:rPr>
                <w:rFonts w:asciiTheme="majorHAnsi" w:hAnsiTheme="majorHAnsi"/>
                <w:sz w:val="20"/>
                <w:szCs w:val="20"/>
                <w:lang w:val="sq-AL"/>
              </w:rPr>
              <w:t xml:space="preserve"> 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buxhetit</w:t>
            </w:r>
            <w:r w:rsidR="00D504A0" w:rsidRPr="0033579E">
              <w:rPr>
                <w:rFonts w:asciiTheme="majorHAnsi" w:hAnsiTheme="majorHAnsi"/>
                <w:sz w:val="20"/>
                <w:szCs w:val="20"/>
                <w:lang w:val="sq-AL"/>
              </w:rPr>
              <w:t xml:space="preserve">. </w:t>
            </w:r>
            <w:r w:rsidRPr="0033579E">
              <w:rPr>
                <w:rFonts w:asciiTheme="majorHAnsi" w:hAnsiTheme="majorHAnsi"/>
                <w:sz w:val="20"/>
                <w:szCs w:val="20"/>
                <w:lang w:val="sq-AL"/>
              </w:rPr>
              <w:t>P</w:t>
            </w:r>
            <w:r w:rsidR="0033579E" w:rsidRPr="0033579E">
              <w:rPr>
                <w:rFonts w:asciiTheme="majorHAnsi" w:hAnsiTheme="majorHAnsi"/>
                <w:sz w:val="20"/>
                <w:szCs w:val="20"/>
                <w:lang w:val="sq-AL"/>
              </w:rPr>
              <w:t>ë</w:t>
            </w:r>
            <w:r w:rsidRPr="0033579E">
              <w:rPr>
                <w:rFonts w:asciiTheme="majorHAnsi" w:hAnsiTheme="majorHAnsi"/>
                <w:sz w:val="20"/>
                <w:szCs w:val="20"/>
                <w:lang w:val="sq-AL"/>
              </w:rPr>
              <w:t>r shembull</w:t>
            </w:r>
            <w:r w:rsidR="000A701F" w:rsidRPr="0033579E">
              <w:rPr>
                <w:rFonts w:asciiTheme="majorHAnsi" w:hAnsiTheme="majorHAnsi"/>
                <w:sz w:val="20"/>
                <w:szCs w:val="20"/>
                <w:lang w:val="sq-AL"/>
              </w:rPr>
              <w:t xml:space="preserve">: </w:t>
            </w:r>
            <w:r w:rsidRPr="0033579E">
              <w:rPr>
                <w:rFonts w:asciiTheme="majorHAnsi" w:hAnsiTheme="majorHAnsi"/>
                <w:sz w:val="20"/>
                <w:szCs w:val="20"/>
                <w:lang w:val="sq-AL"/>
              </w:rPr>
              <w:t>p</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rcaktoni qartazi </w:t>
            </w:r>
            <w:r w:rsidR="00926C82" w:rsidRPr="0033579E">
              <w:rPr>
                <w:rFonts w:asciiTheme="majorHAnsi" w:hAnsiTheme="majorHAnsi"/>
                <w:sz w:val="20"/>
                <w:szCs w:val="20"/>
                <w:lang w:val="sq-AL"/>
              </w:rPr>
              <w:t xml:space="preserve">si </w:t>
            </w:r>
            <w:r w:rsidR="009E4F92">
              <w:rPr>
                <w:rFonts w:asciiTheme="majorHAnsi" w:hAnsiTheme="majorHAnsi"/>
                <w:sz w:val="20"/>
                <w:szCs w:val="20"/>
                <w:lang w:val="sq-AL"/>
              </w:rPr>
              <w:t xml:space="preserve">KM </w:t>
            </w:r>
            <w:r w:rsidR="00926C82" w:rsidRPr="0033579E">
              <w:rPr>
                <w:rFonts w:asciiTheme="majorHAnsi" w:hAnsiTheme="majorHAnsi"/>
                <w:sz w:val="20"/>
                <w:szCs w:val="20"/>
                <w:lang w:val="sq-AL"/>
              </w:rPr>
              <w:t>nd</w:t>
            </w:r>
            <w:r w:rsidR="0033579E" w:rsidRPr="0033579E">
              <w:rPr>
                <w:rFonts w:asciiTheme="majorHAnsi" w:hAnsiTheme="majorHAnsi"/>
                <w:sz w:val="20"/>
                <w:szCs w:val="20"/>
                <w:lang w:val="sq-AL"/>
              </w:rPr>
              <w:t>ë</w:t>
            </w:r>
            <w:r w:rsidR="00926C82" w:rsidRPr="0033579E">
              <w:rPr>
                <w:rFonts w:asciiTheme="majorHAnsi" w:hAnsiTheme="majorHAnsi"/>
                <w:sz w:val="20"/>
                <w:szCs w:val="20"/>
                <w:lang w:val="sq-AL"/>
              </w:rPr>
              <w:t>rhyn n</w:t>
            </w:r>
            <w:r w:rsidR="0033579E" w:rsidRPr="0033579E">
              <w:rPr>
                <w:rFonts w:asciiTheme="majorHAnsi" w:hAnsiTheme="majorHAnsi"/>
                <w:sz w:val="20"/>
                <w:szCs w:val="20"/>
                <w:lang w:val="sq-AL"/>
              </w:rPr>
              <w:t>ë</w:t>
            </w:r>
            <w:r w:rsidR="00926C82" w:rsidRPr="0033579E">
              <w:rPr>
                <w:rFonts w:asciiTheme="majorHAnsi" w:hAnsiTheme="majorHAnsi"/>
                <w:sz w:val="20"/>
                <w:szCs w:val="20"/>
                <w:lang w:val="sq-AL"/>
              </w:rPr>
              <w:t xml:space="preserve"> rast t</w:t>
            </w:r>
            <w:r w:rsidR="0033579E" w:rsidRPr="0033579E">
              <w:rPr>
                <w:rFonts w:asciiTheme="majorHAnsi" w:hAnsiTheme="majorHAnsi"/>
                <w:sz w:val="20"/>
                <w:szCs w:val="20"/>
                <w:lang w:val="sq-AL"/>
              </w:rPr>
              <w:t>ë</w:t>
            </w:r>
            <w:r w:rsidR="00926C82" w:rsidRPr="0033579E">
              <w:rPr>
                <w:rFonts w:asciiTheme="majorHAnsi" w:hAnsiTheme="majorHAnsi"/>
                <w:sz w:val="20"/>
                <w:szCs w:val="20"/>
                <w:lang w:val="sq-AL"/>
              </w:rPr>
              <w:t xml:space="preserve"> mos arritje s</w:t>
            </w:r>
            <w:r w:rsidR="0033579E" w:rsidRPr="0033579E">
              <w:rPr>
                <w:rFonts w:asciiTheme="majorHAnsi" w:hAnsiTheme="majorHAnsi"/>
                <w:sz w:val="20"/>
                <w:szCs w:val="20"/>
                <w:lang w:val="sq-AL"/>
              </w:rPr>
              <w:t>ë</w:t>
            </w:r>
            <w:r w:rsidR="00926C82" w:rsidRPr="0033579E">
              <w:rPr>
                <w:rFonts w:asciiTheme="majorHAnsi" w:hAnsiTheme="majorHAnsi"/>
                <w:sz w:val="20"/>
                <w:szCs w:val="20"/>
                <w:lang w:val="sq-AL"/>
              </w:rPr>
              <w:t xml:space="preserve"> aprovimit brenda afatit kohor t</w:t>
            </w:r>
            <w:r w:rsidR="0033579E" w:rsidRPr="0033579E">
              <w:rPr>
                <w:rFonts w:asciiTheme="majorHAnsi" w:hAnsiTheme="majorHAnsi"/>
                <w:sz w:val="20"/>
                <w:szCs w:val="20"/>
                <w:lang w:val="sq-AL"/>
              </w:rPr>
              <w:t>ë</w:t>
            </w:r>
            <w:r w:rsidR="00926C82" w:rsidRPr="0033579E">
              <w:rPr>
                <w:rFonts w:asciiTheme="majorHAnsi" w:hAnsiTheme="majorHAnsi"/>
                <w:sz w:val="20"/>
                <w:szCs w:val="20"/>
                <w:lang w:val="sq-AL"/>
              </w:rPr>
              <w:t xml:space="preserve"> </w:t>
            </w:r>
            <w:r w:rsidR="00926C82" w:rsidRPr="0033579E">
              <w:rPr>
                <w:rFonts w:asciiTheme="majorHAnsi" w:hAnsiTheme="majorHAnsi"/>
                <w:sz w:val="20"/>
                <w:szCs w:val="20"/>
                <w:lang w:val="sq-AL"/>
              </w:rPr>
              <w:lastRenderedPageBreak/>
              <w:t>p</w:t>
            </w:r>
            <w:r w:rsidR="0033579E" w:rsidRPr="0033579E">
              <w:rPr>
                <w:rFonts w:asciiTheme="majorHAnsi" w:hAnsiTheme="majorHAnsi"/>
                <w:sz w:val="20"/>
                <w:szCs w:val="20"/>
                <w:lang w:val="sq-AL"/>
              </w:rPr>
              <w:t>ë</w:t>
            </w:r>
            <w:r w:rsidR="00926C82" w:rsidRPr="0033579E">
              <w:rPr>
                <w:rFonts w:asciiTheme="majorHAnsi" w:hAnsiTheme="majorHAnsi"/>
                <w:sz w:val="20"/>
                <w:szCs w:val="20"/>
                <w:lang w:val="sq-AL"/>
              </w:rPr>
              <w:t>rcaktuar</w:t>
            </w:r>
            <w:r w:rsidR="009E4F92">
              <w:rPr>
                <w:rFonts w:asciiTheme="majorHAnsi" w:hAnsiTheme="majorHAnsi"/>
                <w:sz w:val="20"/>
                <w:szCs w:val="20"/>
                <w:lang w:val="sq-AL"/>
              </w:rPr>
              <w:t>,</w:t>
            </w:r>
            <w:r w:rsidR="00926C82" w:rsidRPr="0033579E">
              <w:rPr>
                <w:rFonts w:asciiTheme="majorHAnsi" w:hAnsiTheme="majorHAnsi"/>
                <w:sz w:val="20"/>
                <w:szCs w:val="20"/>
                <w:lang w:val="sq-AL"/>
              </w:rPr>
              <w:t xml:space="preserve"> </w:t>
            </w:r>
            <w:r w:rsidR="009E4F92" w:rsidRPr="0033579E">
              <w:rPr>
                <w:rFonts w:asciiTheme="majorHAnsi" w:hAnsiTheme="majorHAnsi"/>
                <w:sz w:val="20"/>
                <w:szCs w:val="20"/>
                <w:lang w:val="sq-AL"/>
              </w:rPr>
              <w:t>përveç</w:t>
            </w:r>
            <w:r w:rsidR="00926C82" w:rsidRPr="0033579E">
              <w:rPr>
                <w:rFonts w:asciiTheme="majorHAnsi" w:hAnsiTheme="majorHAnsi"/>
                <w:sz w:val="20"/>
                <w:szCs w:val="20"/>
                <w:lang w:val="sq-AL"/>
              </w:rPr>
              <w:t xml:space="preserve"> shp</w:t>
            </w:r>
            <w:r w:rsidR="0033579E" w:rsidRPr="0033579E">
              <w:rPr>
                <w:rFonts w:asciiTheme="majorHAnsi" w:hAnsiTheme="majorHAnsi"/>
                <w:sz w:val="20"/>
                <w:szCs w:val="20"/>
                <w:lang w:val="sq-AL"/>
              </w:rPr>
              <w:t>ë</w:t>
            </w:r>
            <w:r w:rsidR="00926C82" w:rsidRPr="0033579E">
              <w:rPr>
                <w:rFonts w:asciiTheme="majorHAnsi" w:hAnsiTheme="majorHAnsi"/>
                <w:sz w:val="20"/>
                <w:szCs w:val="20"/>
                <w:lang w:val="sq-AL"/>
              </w:rPr>
              <w:t>rndarjes se k</w:t>
            </w:r>
            <w:r w:rsidR="0033579E" w:rsidRPr="0033579E">
              <w:rPr>
                <w:rFonts w:asciiTheme="majorHAnsi" w:hAnsiTheme="majorHAnsi"/>
                <w:sz w:val="20"/>
                <w:szCs w:val="20"/>
                <w:lang w:val="sq-AL"/>
              </w:rPr>
              <w:t>ë</w:t>
            </w:r>
            <w:r w:rsidR="00926C82" w:rsidRPr="0033579E">
              <w:rPr>
                <w:rFonts w:asciiTheme="majorHAnsi" w:hAnsiTheme="majorHAnsi"/>
                <w:sz w:val="20"/>
                <w:szCs w:val="20"/>
                <w:lang w:val="sq-AL"/>
              </w:rPr>
              <w:t>shillit bashkiak</w:t>
            </w:r>
            <w:r w:rsidR="005F30E9" w:rsidRPr="0033579E">
              <w:rPr>
                <w:rFonts w:asciiTheme="majorHAnsi" w:hAnsiTheme="majorHAnsi"/>
                <w:sz w:val="20"/>
                <w:szCs w:val="20"/>
                <w:lang w:val="sq-AL"/>
              </w:rPr>
              <w:t xml:space="preserve">. </w:t>
            </w:r>
            <w:r w:rsidR="00926C82" w:rsidRPr="0033579E">
              <w:rPr>
                <w:rFonts w:asciiTheme="majorHAnsi" w:hAnsiTheme="majorHAnsi"/>
                <w:sz w:val="20"/>
                <w:szCs w:val="20"/>
                <w:lang w:val="sq-AL"/>
              </w:rPr>
              <w:t>T</w:t>
            </w:r>
            <w:r w:rsidR="0033579E" w:rsidRPr="0033579E">
              <w:rPr>
                <w:rFonts w:asciiTheme="majorHAnsi" w:hAnsiTheme="majorHAnsi"/>
                <w:sz w:val="20"/>
                <w:szCs w:val="20"/>
                <w:lang w:val="sq-AL"/>
              </w:rPr>
              <w:t>ë</w:t>
            </w:r>
            <w:r w:rsidR="00926C82" w:rsidRPr="0033579E">
              <w:rPr>
                <w:rFonts w:asciiTheme="majorHAnsi" w:hAnsiTheme="majorHAnsi"/>
                <w:sz w:val="20"/>
                <w:szCs w:val="20"/>
                <w:lang w:val="sq-AL"/>
              </w:rPr>
              <w:t xml:space="preserve"> cilat jan</w:t>
            </w:r>
            <w:r w:rsidR="0033579E" w:rsidRPr="0033579E">
              <w:rPr>
                <w:rFonts w:asciiTheme="majorHAnsi" w:hAnsiTheme="majorHAnsi"/>
                <w:sz w:val="20"/>
                <w:szCs w:val="20"/>
                <w:lang w:val="sq-AL"/>
              </w:rPr>
              <w:t>ë</w:t>
            </w:r>
            <w:r w:rsidR="00926C82" w:rsidRPr="0033579E">
              <w:rPr>
                <w:rFonts w:asciiTheme="majorHAnsi" w:hAnsiTheme="majorHAnsi"/>
                <w:sz w:val="20"/>
                <w:szCs w:val="20"/>
                <w:lang w:val="sq-AL"/>
              </w:rPr>
              <w:t xml:space="preserve"> procedurat e nd</w:t>
            </w:r>
            <w:r w:rsidR="0033579E" w:rsidRPr="0033579E">
              <w:rPr>
                <w:rFonts w:asciiTheme="majorHAnsi" w:hAnsiTheme="majorHAnsi"/>
                <w:sz w:val="20"/>
                <w:szCs w:val="20"/>
                <w:lang w:val="sq-AL"/>
              </w:rPr>
              <w:t>ë</w:t>
            </w:r>
            <w:r w:rsidR="009E4F92">
              <w:rPr>
                <w:rFonts w:asciiTheme="majorHAnsi" w:hAnsiTheme="majorHAnsi"/>
                <w:sz w:val="20"/>
                <w:szCs w:val="20"/>
                <w:lang w:val="sq-AL"/>
              </w:rPr>
              <w:t>rmjetme</w:t>
            </w:r>
            <w:r w:rsidR="005F30E9" w:rsidRPr="0033579E">
              <w:rPr>
                <w:rFonts w:asciiTheme="majorHAnsi" w:hAnsiTheme="majorHAnsi"/>
                <w:sz w:val="20"/>
                <w:szCs w:val="20"/>
                <w:lang w:val="sq-AL"/>
              </w:rPr>
              <w:t>!!!!</w:t>
            </w:r>
          </w:p>
        </w:tc>
      </w:tr>
      <w:tr w:rsidR="004E23EB" w:rsidRPr="0033579E" w14:paraId="1E61A9A5" w14:textId="77777777" w:rsidTr="00D40961">
        <w:tc>
          <w:tcPr>
            <w:tcW w:w="1944" w:type="dxa"/>
            <w:vMerge/>
          </w:tcPr>
          <w:p w14:paraId="501F6041" w14:textId="77777777" w:rsidR="00F96AB2" w:rsidRPr="0033579E" w:rsidRDefault="00F96AB2" w:rsidP="0055646D">
            <w:pPr>
              <w:pStyle w:val="ListParagraph"/>
              <w:ind w:left="360"/>
              <w:rPr>
                <w:rFonts w:asciiTheme="majorHAnsi" w:hAnsiTheme="majorHAnsi"/>
                <w:sz w:val="20"/>
                <w:szCs w:val="20"/>
                <w:lang w:val="sq-AL"/>
              </w:rPr>
            </w:pPr>
          </w:p>
        </w:tc>
        <w:tc>
          <w:tcPr>
            <w:tcW w:w="1979" w:type="dxa"/>
          </w:tcPr>
          <w:p w14:paraId="5EBC70A2" w14:textId="376D8416" w:rsidR="00F96AB2" w:rsidRPr="0033579E" w:rsidRDefault="00F96AB2" w:rsidP="005A676C">
            <w:pPr>
              <w:ind w:left="312" w:hanging="283"/>
              <w:rPr>
                <w:rFonts w:asciiTheme="majorHAnsi" w:hAnsiTheme="majorHAnsi"/>
                <w:sz w:val="20"/>
                <w:szCs w:val="20"/>
                <w:lang w:val="sq-AL"/>
              </w:rPr>
            </w:pPr>
            <w:r w:rsidRPr="0033579E">
              <w:rPr>
                <w:rFonts w:asciiTheme="majorHAnsi" w:hAnsiTheme="majorHAnsi"/>
                <w:sz w:val="20"/>
                <w:szCs w:val="20"/>
                <w:lang w:val="sq-AL"/>
              </w:rPr>
              <w:t xml:space="preserve">4.3 </w:t>
            </w:r>
            <w:r w:rsidR="0079193A" w:rsidRPr="0033579E">
              <w:rPr>
                <w:rFonts w:asciiTheme="majorHAnsi" w:hAnsiTheme="majorHAnsi"/>
                <w:sz w:val="20"/>
                <w:szCs w:val="20"/>
                <w:lang w:val="sq-AL"/>
              </w:rPr>
              <w:t>Amendimet e buxheteve të miratuara</w:t>
            </w:r>
          </w:p>
        </w:tc>
        <w:tc>
          <w:tcPr>
            <w:tcW w:w="6158" w:type="dxa"/>
          </w:tcPr>
          <w:p w14:paraId="2311D787" w14:textId="6C7A577E" w:rsidR="0079193A" w:rsidRPr="0033579E" w:rsidRDefault="0079193A" w:rsidP="0079193A">
            <w:pPr>
              <w:pStyle w:val="ListParagraph"/>
              <w:numPr>
                <w:ilvl w:val="0"/>
                <w:numId w:val="11"/>
              </w:numPr>
              <w:rPr>
                <w:rFonts w:asciiTheme="majorHAnsi" w:hAnsiTheme="majorHAnsi"/>
                <w:sz w:val="20"/>
                <w:szCs w:val="20"/>
                <w:lang w:val="sq-AL"/>
              </w:rPr>
            </w:pPr>
            <w:r w:rsidRPr="0033579E">
              <w:rPr>
                <w:rFonts w:asciiTheme="majorHAnsi" w:hAnsiTheme="majorHAnsi"/>
                <w:sz w:val="20"/>
                <w:szCs w:val="20"/>
                <w:lang w:val="sq-AL"/>
              </w:rPr>
              <w:t>Në rast të rrethanave të pashmangshme, të jashtëzakonshme, apo të paparashikueshme, kryetari i bashkisë mund të propozojë amendime të buxhetit të miratuar për vitin aktual tek këshilli bashkiak. Amendimet e buxhetit  i nënshtrohen të njëjtave rregulla si përshkruhet në seksionin 4.2, shkronja b dhe c.</w:t>
            </w:r>
          </w:p>
          <w:p w14:paraId="0C8356E8" w14:textId="44B07AF6" w:rsidR="00F96AB2" w:rsidRPr="0033579E" w:rsidRDefault="0079193A" w:rsidP="0079193A">
            <w:pPr>
              <w:pStyle w:val="ListParagraph"/>
              <w:numPr>
                <w:ilvl w:val="0"/>
                <w:numId w:val="11"/>
              </w:numPr>
              <w:rPr>
                <w:rFonts w:asciiTheme="majorHAnsi" w:hAnsiTheme="majorHAnsi"/>
                <w:sz w:val="20"/>
                <w:szCs w:val="20"/>
                <w:lang w:val="sq-AL"/>
              </w:rPr>
            </w:pPr>
            <w:r w:rsidRPr="0033579E">
              <w:rPr>
                <w:rFonts w:asciiTheme="majorHAnsi" w:hAnsiTheme="majorHAnsi"/>
                <w:sz w:val="20"/>
                <w:szCs w:val="20"/>
                <w:lang w:val="sq-AL"/>
              </w:rPr>
              <w:t xml:space="preserve">Kryetari i bashkisë ka të ka të drejtë të miratojë shpenzime të tejkaluese prej maksimumi 5 % për zë të buxhetit të miratuar. Përveç kësaj, nëse shpenzimet mbulohen nga të ardhurat me destinacion të caktuar (earmarked), shpenzimet shtesë janë të lejuara për sa kohë që shpenzimet shtesë janë të mbuluara plotësisht nga të ardhura shtesë për këtë qëllim.   </w:t>
            </w:r>
          </w:p>
        </w:tc>
        <w:tc>
          <w:tcPr>
            <w:tcW w:w="2981" w:type="dxa"/>
          </w:tcPr>
          <w:p w14:paraId="5F1D420F" w14:textId="33A22BD2" w:rsidR="00B41390" w:rsidRPr="0033579E" w:rsidRDefault="00B41390" w:rsidP="0051678A">
            <w:pPr>
              <w:spacing w:after="0" w:line="240" w:lineRule="auto"/>
              <w:rPr>
                <w:rFonts w:asciiTheme="majorHAnsi" w:hAnsiTheme="majorHAnsi"/>
                <w:sz w:val="20"/>
                <w:szCs w:val="20"/>
                <w:lang w:val="sq-AL"/>
              </w:rPr>
            </w:pPr>
            <w:r w:rsidRPr="0033579E">
              <w:rPr>
                <w:rFonts w:asciiTheme="majorHAnsi" w:hAnsiTheme="majorHAnsi"/>
                <w:sz w:val="20"/>
                <w:szCs w:val="20"/>
                <w:lang w:val="sq-AL"/>
              </w:rPr>
              <w:t>Kjo dispozit</w:t>
            </w:r>
            <w:r w:rsidR="00C218DF" w:rsidRPr="0033579E">
              <w:rPr>
                <w:rFonts w:asciiTheme="majorHAnsi" w:hAnsiTheme="majorHAnsi"/>
                <w:sz w:val="20"/>
                <w:szCs w:val="20"/>
                <w:lang w:val="sq-AL"/>
              </w:rPr>
              <w:t>ë</w:t>
            </w:r>
            <w:r w:rsidRPr="0033579E">
              <w:rPr>
                <w:rFonts w:asciiTheme="majorHAnsi" w:hAnsiTheme="majorHAnsi"/>
                <w:sz w:val="20"/>
                <w:szCs w:val="20"/>
                <w:lang w:val="sq-AL"/>
              </w:rPr>
              <w:t xml:space="preserve"> p</w:t>
            </w:r>
            <w:r w:rsidR="00C218DF" w:rsidRPr="0033579E">
              <w:rPr>
                <w:rFonts w:asciiTheme="majorHAnsi" w:hAnsiTheme="majorHAnsi"/>
                <w:sz w:val="20"/>
                <w:szCs w:val="20"/>
                <w:lang w:val="sq-AL"/>
              </w:rPr>
              <w:t>ë</w:t>
            </w:r>
            <w:r w:rsidRPr="0033579E">
              <w:rPr>
                <w:rFonts w:asciiTheme="majorHAnsi" w:hAnsiTheme="majorHAnsi"/>
                <w:sz w:val="20"/>
                <w:szCs w:val="20"/>
                <w:lang w:val="sq-AL"/>
              </w:rPr>
              <w:t>rkufizohet ndryshe n</w:t>
            </w:r>
            <w:r w:rsidR="00C218DF" w:rsidRPr="0033579E">
              <w:rPr>
                <w:rFonts w:asciiTheme="majorHAnsi" w:hAnsiTheme="majorHAnsi"/>
                <w:sz w:val="20"/>
                <w:szCs w:val="20"/>
                <w:lang w:val="sq-AL"/>
              </w:rPr>
              <w:t>ë</w:t>
            </w:r>
            <w:r w:rsidRPr="0033579E">
              <w:rPr>
                <w:rFonts w:asciiTheme="majorHAnsi" w:hAnsiTheme="majorHAnsi"/>
                <w:sz w:val="20"/>
                <w:szCs w:val="20"/>
                <w:lang w:val="sq-AL"/>
              </w:rPr>
              <w:t xml:space="preserve"> LOB</w:t>
            </w:r>
          </w:p>
          <w:p w14:paraId="25A9AE91" w14:textId="673F3299" w:rsidR="00F96AB2" w:rsidRPr="0033579E" w:rsidRDefault="00B41390" w:rsidP="0051678A">
            <w:pPr>
              <w:spacing w:after="0" w:line="240" w:lineRule="auto"/>
              <w:rPr>
                <w:rFonts w:asciiTheme="majorHAnsi" w:hAnsiTheme="majorHAnsi"/>
                <w:sz w:val="20"/>
                <w:szCs w:val="20"/>
                <w:lang w:val="sq-AL"/>
              </w:rPr>
            </w:pPr>
            <w:r w:rsidRPr="0033579E">
              <w:rPr>
                <w:rFonts w:asciiTheme="majorHAnsi" w:hAnsiTheme="majorHAnsi"/>
                <w:sz w:val="20"/>
                <w:szCs w:val="20"/>
                <w:lang w:val="sq-AL"/>
              </w:rPr>
              <w:t>Neni</w:t>
            </w:r>
            <w:r w:rsidR="00F96AB2" w:rsidRPr="0033579E">
              <w:rPr>
                <w:rFonts w:asciiTheme="majorHAnsi" w:hAnsiTheme="majorHAnsi"/>
                <w:sz w:val="20"/>
                <w:szCs w:val="20"/>
                <w:lang w:val="sq-AL"/>
              </w:rPr>
              <w:t xml:space="preserve"> 42 “</w:t>
            </w:r>
            <w:r w:rsidRPr="0033579E">
              <w:rPr>
                <w:rFonts w:asciiTheme="majorHAnsi" w:hAnsiTheme="majorHAnsi"/>
                <w:sz w:val="20"/>
                <w:szCs w:val="20"/>
                <w:lang w:val="sq-AL"/>
              </w:rPr>
              <w:t>Shp</w:t>
            </w:r>
            <w:r w:rsidR="00C218DF" w:rsidRPr="0033579E">
              <w:rPr>
                <w:rFonts w:asciiTheme="majorHAnsi" w:hAnsiTheme="majorHAnsi"/>
                <w:sz w:val="20"/>
                <w:szCs w:val="20"/>
                <w:lang w:val="sq-AL"/>
              </w:rPr>
              <w:t>ë</w:t>
            </w:r>
            <w:r w:rsidRPr="0033579E">
              <w:rPr>
                <w:rFonts w:asciiTheme="majorHAnsi" w:hAnsiTheme="majorHAnsi"/>
                <w:sz w:val="20"/>
                <w:szCs w:val="20"/>
                <w:lang w:val="sq-AL"/>
              </w:rPr>
              <w:t>rndarja e fondeve buxhetore</w:t>
            </w:r>
            <w:r w:rsidR="00F96AB2" w:rsidRPr="0033579E">
              <w:rPr>
                <w:rFonts w:asciiTheme="majorHAnsi" w:hAnsiTheme="majorHAnsi"/>
                <w:sz w:val="20"/>
                <w:szCs w:val="20"/>
                <w:lang w:val="sq-AL"/>
              </w:rPr>
              <w:t>”</w:t>
            </w:r>
          </w:p>
          <w:p w14:paraId="799AB18F" w14:textId="77777777" w:rsidR="0042157A" w:rsidRPr="0033579E" w:rsidRDefault="0042157A" w:rsidP="0051678A">
            <w:pPr>
              <w:spacing w:after="0" w:line="240" w:lineRule="auto"/>
              <w:rPr>
                <w:rFonts w:asciiTheme="majorHAnsi" w:hAnsiTheme="majorHAnsi"/>
                <w:sz w:val="20"/>
                <w:szCs w:val="20"/>
                <w:lang w:val="sq-AL"/>
              </w:rPr>
            </w:pPr>
          </w:p>
          <w:p w14:paraId="3E9AC6B1" w14:textId="77777777" w:rsidR="0042157A" w:rsidRPr="0033579E" w:rsidRDefault="0042157A" w:rsidP="0051678A">
            <w:pPr>
              <w:spacing w:after="0" w:line="240" w:lineRule="auto"/>
              <w:rPr>
                <w:rFonts w:asciiTheme="majorHAnsi" w:hAnsiTheme="majorHAnsi"/>
                <w:sz w:val="20"/>
                <w:szCs w:val="20"/>
                <w:lang w:val="sq-AL"/>
              </w:rPr>
            </w:pPr>
            <w:r w:rsidRPr="0033579E">
              <w:rPr>
                <w:rFonts w:asciiTheme="majorHAnsi" w:hAnsiTheme="majorHAnsi"/>
                <w:sz w:val="20"/>
                <w:szCs w:val="20"/>
                <w:lang w:val="sq-AL"/>
              </w:rPr>
              <w:t>LOB</w:t>
            </w:r>
          </w:p>
          <w:p w14:paraId="52C544FF" w14:textId="5D252EA0" w:rsidR="0042157A" w:rsidRPr="0033579E" w:rsidRDefault="00B41390" w:rsidP="00C218DF">
            <w:pPr>
              <w:spacing w:after="0" w:line="240" w:lineRule="auto"/>
              <w:rPr>
                <w:rFonts w:asciiTheme="majorHAnsi" w:hAnsiTheme="majorHAnsi"/>
                <w:sz w:val="20"/>
                <w:szCs w:val="20"/>
                <w:lang w:val="sq-AL"/>
              </w:rPr>
            </w:pPr>
            <w:r w:rsidRPr="0033579E">
              <w:rPr>
                <w:rFonts w:asciiTheme="majorHAnsi" w:hAnsiTheme="majorHAnsi"/>
                <w:sz w:val="20"/>
                <w:szCs w:val="20"/>
                <w:lang w:val="sq-AL"/>
              </w:rPr>
              <w:t>Neni</w:t>
            </w:r>
            <w:r w:rsidR="0042157A" w:rsidRPr="0033579E">
              <w:rPr>
                <w:rFonts w:asciiTheme="majorHAnsi" w:hAnsiTheme="majorHAnsi"/>
                <w:sz w:val="20"/>
                <w:szCs w:val="20"/>
                <w:lang w:val="sq-AL"/>
              </w:rPr>
              <w:t xml:space="preserve"> 44 “</w:t>
            </w:r>
            <w:r w:rsidRPr="0033579E">
              <w:rPr>
                <w:rFonts w:asciiTheme="majorHAnsi" w:hAnsiTheme="majorHAnsi"/>
                <w:sz w:val="20"/>
                <w:szCs w:val="20"/>
                <w:lang w:val="sq-AL"/>
              </w:rPr>
              <w:t>Rishpërndarja e fondeve buxhetore”</w:t>
            </w:r>
            <w:r w:rsidR="001A6409" w:rsidRPr="0033579E">
              <w:rPr>
                <w:rFonts w:asciiTheme="majorHAnsi" w:hAnsiTheme="majorHAnsi"/>
                <w:sz w:val="20"/>
                <w:szCs w:val="20"/>
                <w:lang w:val="sq-AL"/>
              </w:rPr>
              <w:t xml:space="preserve">. </w:t>
            </w:r>
            <w:r w:rsidR="00C218DF" w:rsidRPr="0033579E">
              <w:rPr>
                <w:rFonts w:asciiTheme="majorHAnsi" w:hAnsiTheme="majorHAnsi"/>
                <w:sz w:val="20"/>
                <w:szCs w:val="20"/>
                <w:lang w:val="sq-AL"/>
              </w:rPr>
              <w:t>Ka kufizime për QQ (rishpërndarja e fondeve ndërmjet programeve, brenda njësive të QQ dhe njësive shtetërore nuk duhet të tejkalojë 10% të fondit total të miratuar për programin</w:t>
            </w:r>
            <w:r w:rsidR="001A6409" w:rsidRPr="0033579E">
              <w:rPr>
                <w:rFonts w:asciiTheme="majorHAnsi" w:hAnsiTheme="majorHAnsi"/>
                <w:sz w:val="20"/>
                <w:szCs w:val="20"/>
                <w:lang w:val="sq-AL"/>
              </w:rPr>
              <w:t xml:space="preserve">; </w:t>
            </w:r>
          </w:p>
          <w:p w14:paraId="74F4DC86" w14:textId="7F4DAF02" w:rsidR="00F96AB2" w:rsidRPr="0033579E" w:rsidRDefault="00C218DF" w:rsidP="00C218DF">
            <w:pPr>
              <w:spacing w:after="0" w:line="240" w:lineRule="auto"/>
              <w:rPr>
                <w:rFonts w:asciiTheme="majorHAnsi" w:hAnsiTheme="majorHAnsi"/>
                <w:sz w:val="20"/>
                <w:szCs w:val="20"/>
                <w:lang w:val="sq-AL"/>
              </w:rPr>
            </w:pPr>
            <w:r w:rsidRPr="0033579E">
              <w:rPr>
                <w:rFonts w:asciiTheme="majorHAnsi" w:hAnsiTheme="majorHAnsi"/>
                <w:sz w:val="20"/>
                <w:szCs w:val="20"/>
                <w:lang w:val="sq-AL"/>
              </w:rPr>
              <w:t xml:space="preserve">Nuk ka kufizim për </w:t>
            </w:r>
            <w:r w:rsidR="001A6409" w:rsidRPr="0033579E">
              <w:rPr>
                <w:rFonts w:asciiTheme="majorHAnsi" w:hAnsiTheme="majorHAnsi"/>
                <w:sz w:val="20"/>
                <w:szCs w:val="20"/>
                <w:lang w:val="sq-AL"/>
              </w:rPr>
              <w:t xml:space="preserve">X% </w:t>
            </w:r>
            <w:r w:rsidRPr="0033579E">
              <w:rPr>
                <w:rFonts w:asciiTheme="majorHAnsi" w:hAnsiTheme="majorHAnsi"/>
                <w:sz w:val="20"/>
                <w:szCs w:val="20"/>
                <w:lang w:val="sq-AL"/>
              </w:rPr>
              <w:t>si maksimum për NjQV-të</w:t>
            </w:r>
            <w:r w:rsidR="001A6409" w:rsidRPr="0033579E">
              <w:rPr>
                <w:rFonts w:asciiTheme="majorHAnsi" w:hAnsiTheme="majorHAnsi"/>
                <w:sz w:val="20"/>
                <w:szCs w:val="20"/>
                <w:lang w:val="sq-AL"/>
              </w:rPr>
              <w:t xml:space="preserve">. </w:t>
            </w:r>
            <w:r w:rsidRPr="0033579E">
              <w:rPr>
                <w:rFonts w:asciiTheme="majorHAnsi" w:hAnsiTheme="majorHAnsi"/>
                <w:sz w:val="20"/>
                <w:szCs w:val="20"/>
                <w:lang w:val="sq-AL"/>
              </w:rPr>
              <w:t xml:space="preserve">Rishpërndarjen ia propozon </w:t>
            </w:r>
            <w:r w:rsidR="008A2604" w:rsidRPr="0033579E">
              <w:rPr>
                <w:rFonts w:asciiTheme="majorHAnsi" w:hAnsiTheme="majorHAnsi"/>
                <w:sz w:val="20"/>
                <w:szCs w:val="20"/>
                <w:lang w:val="sq-AL"/>
              </w:rPr>
              <w:t>Krye bashkiaku</w:t>
            </w:r>
            <w:r w:rsidRPr="0033579E">
              <w:rPr>
                <w:rFonts w:asciiTheme="majorHAnsi" w:hAnsiTheme="majorHAnsi"/>
                <w:sz w:val="20"/>
                <w:szCs w:val="20"/>
                <w:lang w:val="sq-AL"/>
              </w:rPr>
              <w:t xml:space="preserve"> KB-së</w:t>
            </w:r>
            <w:r w:rsidR="001A6409" w:rsidRPr="0033579E">
              <w:rPr>
                <w:rFonts w:asciiTheme="majorHAnsi" w:hAnsiTheme="majorHAnsi"/>
                <w:sz w:val="20"/>
                <w:szCs w:val="20"/>
                <w:lang w:val="sq-AL"/>
              </w:rPr>
              <w:t xml:space="preserve">. </w:t>
            </w:r>
            <w:r w:rsidRPr="0033579E">
              <w:rPr>
                <w:rFonts w:asciiTheme="majorHAnsi" w:hAnsiTheme="majorHAnsi"/>
                <w:sz w:val="20"/>
                <w:szCs w:val="20"/>
                <w:lang w:val="sq-AL"/>
              </w:rPr>
              <w:t>Ky i fundit duhet ta miratojë</w:t>
            </w:r>
            <w:r w:rsidR="001A6409" w:rsidRPr="0033579E">
              <w:rPr>
                <w:rFonts w:asciiTheme="majorHAnsi" w:hAnsiTheme="majorHAnsi"/>
                <w:sz w:val="20"/>
                <w:szCs w:val="20"/>
                <w:lang w:val="sq-AL"/>
              </w:rPr>
              <w:t xml:space="preserve">. </w:t>
            </w:r>
          </w:p>
        </w:tc>
        <w:tc>
          <w:tcPr>
            <w:tcW w:w="3228" w:type="dxa"/>
          </w:tcPr>
          <w:p w14:paraId="70BD047A" w14:textId="77777777" w:rsidR="00F96AB2" w:rsidRPr="0033579E" w:rsidRDefault="00F96AB2" w:rsidP="0051678A">
            <w:pPr>
              <w:spacing w:after="0" w:line="240" w:lineRule="auto"/>
              <w:rPr>
                <w:rFonts w:asciiTheme="majorHAnsi" w:hAnsiTheme="majorHAnsi"/>
                <w:sz w:val="20"/>
                <w:szCs w:val="20"/>
                <w:lang w:val="sq-AL"/>
              </w:rPr>
            </w:pPr>
          </w:p>
        </w:tc>
      </w:tr>
      <w:tr w:rsidR="004E23EB" w:rsidRPr="0033579E" w14:paraId="106A3BC0" w14:textId="77777777" w:rsidTr="00D40961">
        <w:tc>
          <w:tcPr>
            <w:tcW w:w="1944" w:type="dxa"/>
            <w:vMerge/>
          </w:tcPr>
          <w:p w14:paraId="23B5D305" w14:textId="203A9317" w:rsidR="00F96AB2" w:rsidRPr="0033579E" w:rsidRDefault="00F96AB2" w:rsidP="0055646D">
            <w:pPr>
              <w:pStyle w:val="ListParagraph"/>
              <w:ind w:left="360"/>
              <w:rPr>
                <w:rFonts w:asciiTheme="majorHAnsi" w:hAnsiTheme="majorHAnsi"/>
                <w:sz w:val="20"/>
                <w:szCs w:val="20"/>
                <w:lang w:val="sq-AL"/>
              </w:rPr>
            </w:pPr>
          </w:p>
        </w:tc>
        <w:tc>
          <w:tcPr>
            <w:tcW w:w="1979" w:type="dxa"/>
          </w:tcPr>
          <w:p w14:paraId="116D2383" w14:textId="255BEBF9" w:rsidR="00F96AB2" w:rsidRPr="0033579E" w:rsidRDefault="00F96AB2" w:rsidP="00E7228C">
            <w:pPr>
              <w:ind w:left="312" w:hanging="283"/>
              <w:rPr>
                <w:rFonts w:asciiTheme="majorHAnsi" w:hAnsiTheme="majorHAnsi"/>
                <w:sz w:val="20"/>
                <w:szCs w:val="20"/>
                <w:lang w:val="sq-AL"/>
              </w:rPr>
            </w:pPr>
            <w:r w:rsidRPr="0033579E">
              <w:rPr>
                <w:rFonts w:asciiTheme="majorHAnsi" w:hAnsiTheme="majorHAnsi"/>
                <w:sz w:val="20"/>
                <w:szCs w:val="20"/>
                <w:lang w:val="sq-AL"/>
              </w:rPr>
              <w:t xml:space="preserve">4.4 </w:t>
            </w:r>
            <w:r w:rsidR="00154D5A" w:rsidRPr="0033579E">
              <w:rPr>
                <w:rFonts w:asciiTheme="majorHAnsi" w:hAnsiTheme="majorHAnsi"/>
                <w:sz w:val="20"/>
                <w:szCs w:val="20"/>
                <w:lang w:val="sq-AL"/>
              </w:rPr>
              <w:t>Çështje të vitit të mëparshëm apo çështje që kanë një impakt në vitet e mëvonshme</w:t>
            </w:r>
          </w:p>
        </w:tc>
        <w:tc>
          <w:tcPr>
            <w:tcW w:w="6158" w:type="dxa"/>
          </w:tcPr>
          <w:p w14:paraId="205B73DE" w14:textId="77777777" w:rsidR="006A1161" w:rsidRPr="0033579E" w:rsidRDefault="006A1161" w:rsidP="006A1161">
            <w:pPr>
              <w:pStyle w:val="ListParagraph"/>
              <w:numPr>
                <w:ilvl w:val="0"/>
                <w:numId w:val="12"/>
              </w:numPr>
              <w:rPr>
                <w:rFonts w:asciiTheme="majorHAnsi" w:hAnsiTheme="majorHAnsi"/>
                <w:sz w:val="20"/>
                <w:szCs w:val="20"/>
                <w:lang w:val="sq-AL"/>
              </w:rPr>
            </w:pPr>
            <w:r w:rsidRPr="0033579E">
              <w:rPr>
                <w:rFonts w:asciiTheme="majorHAnsi" w:hAnsiTheme="majorHAnsi"/>
                <w:sz w:val="20"/>
                <w:szCs w:val="20"/>
                <w:lang w:val="sq-AL"/>
              </w:rPr>
              <w:t>Njësitë buxhetore kanë të drejtë të mbartin maksimalisht 3% të parave të caktuara të pashpenzuara nga viti që paraprin vitin buxhetor tek viti buxhetor, në rast të shpenzimeve korrente, dhe shumën e plotë të parave të caktuara të pashpenzuara në rastin e shpenzimeve kapitale, përveç rastit kur kryetari i bashkisë vendos ndryshe.</w:t>
            </w:r>
          </w:p>
          <w:p w14:paraId="6F78D992" w14:textId="77777777" w:rsidR="006A1161" w:rsidRPr="0033579E" w:rsidRDefault="006A1161" w:rsidP="006A1161">
            <w:pPr>
              <w:pStyle w:val="ListParagraph"/>
              <w:numPr>
                <w:ilvl w:val="0"/>
                <w:numId w:val="12"/>
              </w:numPr>
              <w:rPr>
                <w:rFonts w:asciiTheme="majorHAnsi" w:hAnsiTheme="majorHAnsi"/>
                <w:sz w:val="20"/>
                <w:szCs w:val="20"/>
                <w:lang w:val="sq-AL"/>
              </w:rPr>
            </w:pPr>
            <w:r w:rsidRPr="0033579E">
              <w:rPr>
                <w:rFonts w:asciiTheme="majorHAnsi" w:hAnsiTheme="majorHAnsi"/>
                <w:sz w:val="20"/>
                <w:szCs w:val="20"/>
                <w:lang w:val="sq-AL"/>
              </w:rPr>
              <w:t xml:space="preserve">Burime shtesë të pashpenzuara përdoren për të ndërtuar aktivet veta  apo për të reduktuar borxhet. </w:t>
            </w:r>
          </w:p>
          <w:p w14:paraId="22F81103" w14:textId="3BD8978C" w:rsidR="00F96AB2" w:rsidRPr="0033579E" w:rsidRDefault="006A1161" w:rsidP="006A1161">
            <w:pPr>
              <w:pStyle w:val="ListParagraph"/>
              <w:numPr>
                <w:ilvl w:val="0"/>
                <w:numId w:val="12"/>
              </w:numPr>
              <w:rPr>
                <w:rFonts w:asciiTheme="majorHAnsi" w:hAnsiTheme="majorHAnsi"/>
                <w:sz w:val="20"/>
                <w:szCs w:val="20"/>
                <w:lang w:val="sq-AL"/>
              </w:rPr>
            </w:pPr>
            <w:r w:rsidRPr="0033579E">
              <w:rPr>
                <w:rFonts w:asciiTheme="majorHAnsi" w:hAnsiTheme="majorHAnsi"/>
                <w:sz w:val="20"/>
                <w:szCs w:val="20"/>
                <w:lang w:val="sq-AL"/>
              </w:rPr>
              <w:lastRenderedPageBreak/>
              <w:t>Në rastin e projekteve apo kontratave shumë vjeçare,  shpenzimet e planifikuara për vitin buxhetor caktohen në buxhetin vjetor; shpenzimet për vitet e ardhshme përfshihen në PBAM dhe regjistrohen n</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sistemin e thesarit. N</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rastin e kontratave afatgjata q</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arrijn</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p</w:t>
            </w:r>
            <w:r w:rsidR="0033579E" w:rsidRPr="0033579E">
              <w:rPr>
                <w:rFonts w:asciiTheme="majorHAnsi" w:hAnsiTheme="majorHAnsi"/>
                <w:sz w:val="20"/>
                <w:szCs w:val="20"/>
                <w:lang w:val="sq-AL"/>
              </w:rPr>
              <w:t>ë</w:t>
            </w:r>
            <w:r w:rsidRPr="0033579E">
              <w:rPr>
                <w:rFonts w:asciiTheme="majorHAnsi" w:hAnsiTheme="majorHAnsi"/>
                <w:sz w:val="20"/>
                <w:szCs w:val="20"/>
                <w:lang w:val="sq-AL"/>
              </w:rPr>
              <w:t>rtej horizontit kohor prej tre vitesh 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PBAM, implikimet e shpenzimeve afatgjata paraqiten n</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shtojc</w:t>
            </w:r>
            <w:r w:rsidR="0033579E" w:rsidRPr="0033579E">
              <w:rPr>
                <w:rFonts w:asciiTheme="majorHAnsi" w:hAnsiTheme="majorHAnsi"/>
                <w:sz w:val="20"/>
                <w:szCs w:val="20"/>
                <w:lang w:val="sq-AL"/>
              </w:rPr>
              <w:t>ë</w:t>
            </w:r>
            <w:r w:rsidRPr="0033579E">
              <w:rPr>
                <w:rFonts w:asciiTheme="majorHAnsi" w:hAnsiTheme="majorHAnsi"/>
                <w:sz w:val="20"/>
                <w:szCs w:val="20"/>
                <w:lang w:val="sq-AL"/>
              </w:rPr>
              <w:t>n e buxhetit.  E njëjta vlen edhe për të ardhurat.</w:t>
            </w:r>
          </w:p>
          <w:p w14:paraId="2F54E002" w14:textId="1D90DE93" w:rsidR="007C6176" w:rsidRPr="0033579E" w:rsidRDefault="003D4263" w:rsidP="000B233C">
            <w:pPr>
              <w:rPr>
                <w:rFonts w:asciiTheme="majorHAnsi" w:hAnsiTheme="majorHAnsi"/>
                <w:sz w:val="20"/>
                <w:szCs w:val="20"/>
                <w:lang w:val="sq-AL"/>
              </w:rPr>
            </w:pPr>
            <w:r w:rsidRPr="0033579E">
              <w:rPr>
                <w:rFonts w:asciiTheme="majorHAnsi" w:hAnsiTheme="majorHAnsi"/>
                <w:sz w:val="20"/>
                <w:szCs w:val="20"/>
                <w:u w:val="single"/>
                <w:lang w:val="sq-AL"/>
              </w:rPr>
              <w:t>Dispozita alternative p</w:t>
            </w:r>
            <w:r w:rsidR="0033579E" w:rsidRPr="0033579E">
              <w:rPr>
                <w:rFonts w:asciiTheme="majorHAnsi" w:hAnsiTheme="majorHAnsi"/>
                <w:sz w:val="20"/>
                <w:szCs w:val="20"/>
                <w:u w:val="single"/>
                <w:lang w:val="sq-AL"/>
              </w:rPr>
              <w:t>ë</w:t>
            </w:r>
            <w:r w:rsidRPr="0033579E">
              <w:rPr>
                <w:rFonts w:asciiTheme="majorHAnsi" w:hAnsiTheme="majorHAnsi"/>
                <w:sz w:val="20"/>
                <w:szCs w:val="20"/>
                <w:u w:val="single"/>
                <w:lang w:val="sq-AL"/>
              </w:rPr>
              <w:t xml:space="preserve">r </w:t>
            </w:r>
            <w:r w:rsidR="007C6176" w:rsidRPr="0033579E">
              <w:rPr>
                <w:rFonts w:asciiTheme="majorHAnsi" w:hAnsiTheme="majorHAnsi"/>
                <w:sz w:val="20"/>
                <w:szCs w:val="20"/>
                <w:u w:val="single"/>
                <w:lang w:val="sq-AL"/>
              </w:rPr>
              <w:t xml:space="preserve">a. </w:t>
            </w:r>
            <w:r w:rsidRPr="0033579E">
              <w:rPr>
                <w:rFonts w:asciiTheme="majorHAnsi" w:hAnsiTheme="majorHAnsi"/>
                <w:sz w:val="20"/>
                <w:szCs w:val="20"/>
                <w:u w:val="single"/>
                <w:lang w:val="sq-AL"/>
              </w:rPr>
              <w:t xml:space="preserve">dhe </w:t>
            </w:r>
            <w:r w:rsidR="007C6176" w:rsidRPr="0033579E">
              <w:rPr>
                <w:rFonts w:asciiTheme="majorHAnsi" w:hAnsiTheme="majorHAnsi"/>
                <w:sz w:val="20"/>
                <w:szCs w:val="20"/>
                <w:u w:val="single"/>
                <w:lang w:val="sq-AL"/>
              </w:rPr>
              <w:t xml:space="preserve">b. </w:t>
            </w:r>
            <w:r w:rsidRPr="0033579E">
              <w:rPr>
                <w:rFonts w:asciiTheme="majorHAnsi" w:hAnsiTheme="majorHAnsi"/>
                <w:sz w:val="20"/>
                <w:szCs w:val="20"/>
                <w:u w:val="single"/>
                <w:lang w:val="sq-AL"/>
              </w:rPr>
              <w:t>P</w:t>
            </w:r>
            <w:r w:rsidR="0033579E" w:rsidRPr="0033579E">
              <w:rPr>
                <w:rFonts w:asciiTheme="majorHAnsi" w:hAnsiTheme="majorHAnsi"/>
                <w:sz w:val="20"/>
                <w:szCs w:val="20"/>
                <w:u w:val="single"/>
                <w:lang w:val="sq-AL"/>
              </w:rPr>
              <w:t>ë</w:t>
            </w:r>
            <w:r w:rsidRPr="0033579E">
              <w:rPr>
                <w:rFonts w:asciiTheme="majorHAnsi" w:hAnsiTheme="majorHAnsi"/>
                <w:sz w:val="20"/>
                <w:szCs w:val="20"/>
                <w:u w:val="single"/>
                <w:lang w:val="sq-AL"/>
              </w:rPr>
              <w:t>r diskutim</w:t>
            </w:r>
            <w:r w:rsidR="007C6176" w:rsidRPr="0033579E">
              <w:rPr>
                <w:rFonts w:asciiTheme="majorHAnsi" w:hAnsiTheme="majorHAnsi"/>
                <w:sz w:val="20"/>
                <w:szCs w:val="20"/>
                <w:lang w:val="sq-AL"/>
              </w:rPr>
              <w:t>:</w:t>
            </w:r>
            <w:r w:rsidR="007C6176" w:rsidRPr="0033579E">
              <w:rPr>
                <w:rFonts w:asciiTheme="majorHAnsi" w:hAnsiTheme="majorHAnsi"/>
                <w:sz w:val="20"/>
                <w:szCs w:val="20"/>
                <w:lang w:val="sq-AL"/>
              </w:rPr>
              <w:br/>
            </w:r>
            <w:r w:rsidRPr="0033579E">
              <w:rPr>
                <w:rFonts w:asciiTheme="majorHAnsi" w:hAnsiTheme="majorHAnsi"/>
                <w:sz w:val="20"/>
                <w:szCs w:val="20"/>
                <w:lang w:val="sq-AL"/>
              </w:rPr>
              <w:t>Fondet e pashpenzuara jan</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mbartur </w:t>
            </w:r>
            <w:r w:rsidR="007C6176" w:rsidRPr="0033579E">
              <w:rPr>
                <w:rFonts w:asciiTheme="majorHAnsi" w:hAnsiTheme="majorHAnsi"/>
                <w:sz w:val="20"/>
                <w:szCs w:val="20"/>
                <w:lang w:val="sq-AL"/>
              </w:rPr>
              <w:t xml:space="preserve">100% </w:t>
            </w:r>
            <w:r w:rsidRPr="0033579E">
              <w:rPr>
                <w:rFonts w:asciiTheme="majorHAnsi" w:hAnsiTheme="majorHAnsi"/>
                <w:sz w:val="20"/>
                <w:szCs w:val="20"/>
                <w:lang w:val="sq-AL"/>
              </w:rPr>
              <w:t>vet</w:t>
            </w:r>
            <w:r w:rsidR="0033579E" w:rsidRPr="0033579E">
              <w:rPr>
                <w:rFonts w:asciiTheme="majorHAnsi" w:hAnsiTheme="majorHAnsi"/>
                <w:sz w:val="20"/>
                <w:szCs w:val="20"/>
                <w:lang w:val="sq-AL"/>
              </w:rPr>
              <w:t>ë</w:t>
            </w:r>
            <w:r w:rsidRPr="0033579E">
              <w:rPr>
                <w:rFonts w:asciiTheme="majorHAnsi" w:hAnsiTheme="majorHAnsi"/>
                <w:sz w:val="20"/>
                <w:szCs w:val="20"/>
                <w:lang w:val="sq-AL"/>
              </w:rPr>
              <w:t>m p</w:t>
            </w:r>
            <w:r w:rsidR="0033579E" w:rsidRPr="0033579E">
              <w:rPr>
                <w:rFonts w:asciiTheme="majorHAnsi" w:hAnsiTheme="majorHAnsi"/>
                <w:sz w:val="20"/>
                <w:szCs w:val="20"/>
                <w:lang w:val="sq-AL"/>
              </w:rPr>
              <w:t>ë</w:t>
            </w:r>
            <w:r w:rsidRPr="0033579E">
              <w:rPr>
                <w:rFonts w:asciiTheme="majorHAnsi" w:hAnsiTheme="majorHAnsi"/>
                <w:sz w:val="20"/>
                <w:szCs w:val="20"/>
                <w:lang w:val="sq-AL"/>
              </w:rPr>
              <w:t>r investime</w:t>
            </w:r>
            <w:r w:rsidR="007C6176" w:rsidRPr="0033579E">
              <w:rPr>
                <w:rFonts w:asciiTheme="majorHAnsi" w:hAnsiTheme="majorHAnsi"/>
                <w:sz w:val="20"/>
                <w:szCs w:val="20"/>
                <w:lang w:val="sq-AL"/>
              </w:rPr>
              <w:t xml:space="preserve">. </w:t>
            </w:r>
            <w:r w:rsidRPr="0033579E">
              <w:rPr>
                <w:rFonts w:asciiTheme="majorHAnsi" w:hAnsiTheme="majorHAnsi"/>
                <w:sz w:val="20"/>
                <w:szCs w:val="20"/>
                <w:lang w:val="sq-AL"/>
              </w:rPr>
              <w:t>Shpenzimet aktuale 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pashpenzuara p</w:t>
            </w:r>
            <w:r w:rsidR="0033579E" w:rsidRPr="0033579E">
              <w:rPr>
                <w:rFonts w:asciiTheme="majorHAnsi" w:hAnsiTheme="majorHAnsi"/>
                <w:sz w:val="20"/>
                <w:szCs w:val="20"/>
                <w:lang w:val="sq-AL"/>
              </w:rPr>
              <w:t>ë</w:t>
            </w:r>
            <w:r w:rsidRPr="0033579E">
              <w:rPr>
                <w:rFonts w:asciiTheme="majorHAnsi" w:hAnsiTheme="majorHAnsi"/>
                <w:sz w:val="20"/>
                <w:szCs w:val="20"/>
                <w:lang w:val="sq-AL"/>
              </w:rPr>
              <w:t>rdoren bazuar n</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vendimin e KB</w:t>
            </w:r>
            <w:r w:rsidR="007C6176" w:rsidRPr="0033579E">
              <w:rPr>
                <w:rFonts w:asciiTheme="majorHAnsi" w:hAnsiTheme="majorHAnsi"/>
                <w:sz w:val="20"/>
                <w:szCs w:val="20"/>
                <w:lang w:val="sq-AL"/>
              </w:rPr>
              <w:t>.</w:t>
            </w:r>
          </w:p>
        </w:tc>
        <w:tc>
          <w:tcPr>
            <w:tcW w:w="2981" w:type="dxa"/>
          </w:tcPr>
          <w:p w14:paraId="66226D50" w14:textId="77777777" w:rsidR="00F96AB2" w:rsidRPr="0033579E" w:rsidRDefault="00F96AB2" w:rsidP="0099518C">
            <w:pPr>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lastRenderedPageBreak/>
              <w:t xml:space="preserve">LOB / </w:t>
            </w:r>
          </w:p>
          <w:p w14:paraId="51C885EE" w14:textId="5DB9FC08" w:rsidR="00F96AB2" w:rsidRPr="0033579E" w:rsidRDefault="00C218DF" w:rsidP="0099518C">
            <w:pPr>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t>Neni</w:t>
            </w:r>
            <w:r w:rsidR="00F96AB2" w:rsidRPr="0033579E">
              <w:rPr>
                <w:rFonts w:asciiTheme="majorHAnsi" w:hAnsiTheme="majorHAnsi"/>
                <w:sz w:val="20"/>
                <w:szCs w:val="20"/>
                <w:lang w:val="sq-AL"/>
              </w:rPr>
              <w:t xml:space="preserve"> 8 “</w:t>
            </w:r>
            <w:r w:rsidRPr="0033579E">
              <w:rPr>
                <w:rFonts w:asciiTheme="majorHAnsi" w:hAnsiTheme="majorHAnsi"/>
                <w:sz w:val="20"/>
                <w:szCs w:val="20"/>
                <w:lang w:val="sq-AL"/>
              </w:rPr>
              <w:t>Menaxhimi i mjeteve monetare të qeverisjes së përgjithshme</w:t>
            </w:r>
            <w:r w:rsidR="00F96AB2" w:rsidRPr="0033579E">
              <w:rPr>
                <w:rFonts w:asciiTheme="majorHAnsi" w:hAnsiTheme="majorHAnsi"/>
                <w:sz w:val="20"/>
                <w:szCs w:val="20"/>
                <w:lang w:val="sq-AL"/>
              </w:rPr>
              <w:t xml:space="preserve">” / </w:t>
            </w:r>
            <w:r w:rsidRPr="0033579E">
              <w:rPr>
                <w:rFonts w:asciiTheme="majorHAnsi" w:hAnsiTheme="majorHAnsi"/>
                <w:sz w:val="20"/>
                <w:szCs w:val="20"/>
                <w:lang w:val="sq-AL"/>
              </w:rPr>
              <w:t>shihni me kujdes paragrafin e fundit – shum</w:t>
            </w:r>
            <w:r w:rsidR="00096D91" w:rsidRPr="0033579E">
              <w:rPr>
                <w:rFonts w:asciiTheme="majorHAnsi" w:hAnsiTheme="majorHAnsi"/>
                <w:sz w:val="20"/>
                <w:szCs w:val="20"/>
                <w:lang w:val="sq-AL"/>
              </w:rPr>
              <w:t>ë</w:t>
            </w:r>
            <w:r w:rsidRPr="0033579E">
              <w:rPr>
                <w:rFonts w:asciiTheme="majorHAnsi" w:hAnsiTheme="majorHAnsi"/>
                <w:sz w:val="20"/>
                <w:szCs w:val="20"/>
                <w:lang w:val="sq-AL"/>
              </w:rPr>
              <w:t xml:space="preserve"> i r</w:t>
            </w:r>
            <w:r w:rsidR="00096D91" w:rsidRPr="0033579E">
              <w:rPr>
                <w:rFonts w:asciiTheme="majorHAnsi" w:hAnsiTheme="majorHAnsi"/>
                <w:sz w:val="20"/>
                <w:szCs w:val="20"/>
                <w:lang w:val="sq-AL"/>
              </w:rPr>
              <w:t>ë</w:t>
            </w:r>
            <w:r w:rsidRPr="0033579E">
              <w:rPr>
                <w:rFonts w:asciiTheme="majorHAnsi" w:hAnsiTheme="majorHAnsi"/>
                <w:sz w:val="20"/>
                <w:szCs w:val="20"/>
                <w:lang w:val="sq-AL"/>
              </w:rPr>
              <w:t>nd</w:t>
            </w:r>
            <w:r w:rsidR="00096D91" w:rsidRPr="0033579E">
              <w:rPr>
                <w:rFonts w:asciiTheme="majorHAnsi" w:hAnsiTheme="majorHAnsi"/>
                <w:sz w:val="20"/>
                <w:szCs w:val="20"/>
                <w:lang w:val="sq-AL"/>
              </w:rPr>
              <w:t>ë</w:t>
            </w:r>
            <w:r w:rsidRPr="0033579E">
              <w:rPr>
                <w:rFonts w:asciiTheme="majorHAnsi" w:hAnsiTheme="majorHAnsi"/>
                <w:sz w:val="20"/>
                <w:szCs w:val="20"/>
                <w:lang w:val="sq-AL"/>
              </w:rPr>
              <w:t>sish</w:t>
            </w:r>
            <w:r w:rsidR="00096D91" w:rsidRPr="0033579E">
              <w:rPr>
                <w:rFonts w:asciiTheme="majorHAnsi" w:hAnsiTheme="majorHAnsi"/>
                <w:sz w:val="20"/>
                <w:szCs w:val="20"/>
                <w:lang w:val="sq-AL"/>
              </w:rPr>
              <w:t>ë</w:t>
            </w:r>
            <w:r w:rsidRPr="0033579E">
              <w:rPr>
                <w:rFonts w:asciiTheme="majorHAnsi" w:hAnsiTheme="majorHAnsi"/>
                <w:sz w:val="20"/>
                <w:szCs w:val="20"/>
                <w:lang w:val="sq-AL"/>
              </w:rPr>
              <w:t xml:space="preserve">m, sepse </w:t>
            </w:r>
            <w:r w:rsidR="00096D91" w:rsidRPr="0033579E">
              <w:rPr>
                <w:rFonts w:asciiTheme="majorHAnsi" w:hAnsiTheme="majorHAnsi"/>
                <w:sz w:val="20"/>
                <w:szCs w:val="20"/>
                <w:lang w:val="sq-AL"/>
              </w:rPr>
              <w:t>pë</w:t>
            </w:r>
            <w:r w:rsidRPr="0033579E">
              <w:rPr>
                <w:rFonts w:asciiTheme="majorHAnsi" w:hAnsiTheme="majorHAnsi"/>
                <w:sz w:val="20"/>
                <w:szCs w:val="20"/>
                <w:lang w:val="sq-AL"/>
              </w:rPr>
              <w:t>rvoja tregon se NjQV-t</w:t>
            </w:r>
            <w:r w:rsidR="00096D91" w:rsidRPr="0033579E">
              <w:rPr>
                <w:rFonts w:asciiTheme="majorHAnsi" w:hAnsiTheme="majorHAnsi"/>
                <w:sz w:val="20"/>
                <w:szCs w:val="20"/>
                <w:lang w:val="sq-AL"/>
              </w:rPr>
              <w:t>ë</w:t>
            </w:r>
            <w:r w:rsidRPr="0033579E">
              <w:rPr>
                <w:rFonts w:asciiTheme="majorHAnsi" w:hAnsiTheme="majorHAnsi"/>
                <w:sz w:val="20"/>
                <w:szCs w:val="20"/>
                <w:lang w:val="sq-AL"/>
              </w:rPr>
              <w:t xml:space="preserve"> e mbyllin vitin me tepric</w:t>
            </w:r>
            <w:r w:rsidR="00096D91" w:rsidRPr="0033579E">
              <w:rPr>
                <w:rFonts w:asciiTheme="majorHAnsi" w:hAnsiTheme="majorHAnsi"/>
                <w:sz w:val="20"/>
                <w:szCs w:val="20"/>
                <w:lang w:val="sq-AL"/>
              </w:rPr>
              <w:t>ë</w:t>
            </w:r>
            <w:r w:rsidR="00F96AB2" w:rsidRPr="0033579E">
              <w:rPr>
                <w:rFonts w:asciiTheme="majorHAnsi" w:hAnsiTheme="majorHAnsi"/>
                <w:sz w:val="20"/>
                <w:szCs w:val="20"/>
                <w:lang w:val="sq-AL"/>
              </w:rPr>
              <w:t>.</w:t>
            </w:r>
          </w:p>
          <w:p w14:paraId="14C6DC92" w14:textId="77777777" w:rsidR="00F96AB2" w:rsidRPr="0033579E" w:rsidRDefault="00F96AB2" w:rsidP="0099518C">
            <w:pPr>
              <w:spacing w:after="0" w:line="240" w:lineRule="auto"/>
              <w:rPr>
                <w:rFonts w:asciiTheme="majorHAnsi" w:hAnsiTheme="majorHAnsi"/>
                <w:sz w:val="20"/>
                <w:szCs w:val="20"/>
                <w:lang w:val="sq-AL"/>
              </w:rPr>
            </w:pPr>
          </w:p>
          <w:p w14:paraId="2C08901A" w14:textId="155D60D2" w:rsidR="00F96AB2" w:rsidRPr="0033579E" w:rsidRDefault="00C218DF" w:rsidP="005F7580">
            <w:pPr>
              <w:pStyle w:val="ListParagraph"/>
              <w:numPr>
                <w:ilvl w:val="0"/>
                <w:numId w:val="19"/>
              </w:numPr>
              <w:spacing w:after="0" w:line="240" w:lineRule="auto"/>
              <w:ind w:left="252" w:hanging="180"/>
              <w:rPr>
                <w:rFonts w:asciiTheme="majorHAnsi" w:hAnsiTheme="majorHAnsi"/>
                <w:sz w:val="20"/>
                <w:szCs w:val="20"/>
                <w:lang w:val="sq-AL"/>
              </w:rPr>
            </w:pPr>
            <w:r w:rsidRPr="0033579E">
              <w:rPr>
                <w:rFonts w:asciiTheme="majorHAnsi" w:hAnsiTheme="majorHAnsi"/>
                <w:sz w:val="20"/>
                <w:szCs w:val="20"/>
                <w:lang w:val="sq-AL"/>
              </w:rPr>
              <w:lastRenderedPageBreak/>
              <w:t>Kjo dispozit</w:t>
            </w:r>
            <w:r w:rsidR="00096D91" w:rsidRPr="0033579E">
              <w:rPr>
                <w:rFonts w:asciiTheme="majorHAnsi" w:hAnsiTheme="majorHAnsi"/>
                <w:sz w:val="20"/>
                <w:szCs w:val="20"/>
                <w:lang w:val="sq-AL"/>
              </w:rPr>
              <w:t>ë</w:t>
            </w:r>
            <w:r w:rsidRPr="0033579E">
              <w:rPr>
                <w:rFonts w:asciiTheme="majorHAnsi" w:hAnsiTheme="majorHAnsi"/>
                <w:sz w:val="20"/>
                <w:szCs w:val="20"/>
                <w:lang w:val="sq-AL"/>
              </w:rPr>
              <w:t xml:space="preserve"> nuk parashikohet n</w:t>
            </w:r>
            <w:r w:rsidR="00096D91" w:rsidRPr="0033579E">
              <w:rPr>
                <w:rFonts w:asciiTheme="majorHAnsi" w:hAnsiTheme="majorHAnsi"/>
                <w:sz w:val="20"/>
                <w:szCs w:val="20"/>
                <w:lang w:val="sq-AL"/>
              </w:rPr>
              <w:t>ë</w:t>
            </w:r>
            <w:r w:rsidRPr="0033579E">
              <w:rPr>
                <w:rFonts w:asciiTheme="majorHAnsi" w:hAnsiTheme="majorHAnsi"/>
                <w:sz w:val="20"/>
                <w:szCs w:val="20"/>
                <w:lang w:val="sq-AL"/>
              </w:rPr>
              <w:t xml:space="preserve"> legjislacionin shqiptar</w:t>
            </w:r>
            <w:r w:rsidR="00F96AB2" w:rsidRPr="0033579E">
              <w:rPr>
                <w:rFonts w:asciiTheme="majorHAnsi" w:hAnsiTheme="majorHAnsi"/>
                <w:sz w:val="20"/>
                <w:szCs w:val="20"/>
                <w:lang w:val="sq-AL"/>
              </w:rPr>
              <w:t xml:space="preserve">. </w:t>
            </w:r>
            <w:r w:rsidR="00096D91" w:rsidRPr="0033579E">
              <w:rPr>
                <w:rFonts w:asciiTheme="majorHAnsi" w:hAnsiTheme="majorHAnsi"/>
                <w:sz w:val="20"/>
                <w:szCs w:val="20"/>
                <w:lang w:val="sq-AL"/>
              </w:rPr>
              <w:t>A duhet ta zbatojmë këtë kaq strikt?</w:t>
            </w:r>
            <w:r w:rsidR="00F96AB2" w:rsidRPr="0033579E">
              <w:rPr>
                <w:rFonts w:asciiTheme="majorHAnsi" w:hAnsiTheme="majorHAnsi"/>
                <w:sz w:val="20"/>
                <w:szCs w:val="20"/>
                <w:lang w:val="sq-AL"/>
              </w:rPr>
              <w:t xml:space="preserve">! </w:t>
            </w:r>
            <w:r w:rsidR="00096D91" w:rsidRPr="0033579E">
              <w:rPr>
                <w:rFonts w:asciiTheme="majorHAnsi" w:hAnsiTheme="majorHAnsi"/>
                <w:sz w:val="20"/>
                <w:szCs w:val="20"/>
                <w:lang w:val="sq-AL"/>
              </w:rPr>
              <w:t>Diskutimi për këtë është i nevojshëm</w:t>
            </w:r>
            <w:r w:rsidR="00F96AB2" w:rsidRPr="0033579E">
              <w:rPr>
                <w:rFonts w:asciiTheme="majorHAnsi" w:hAnsiTheme="majorHAnsi"/>
                <w:sz w:val="20"/>
                <w:szCs w:val="20"/>
                <w:lang w:val="sq-AL"/>
              </w:rPr>
              <w:t>!!!!!!</w:t>
            </w:r>
          </w:p>
          <w:p w14:paraId="5F8CFEB9" w14:textId="77777777" w:rsidR="006231FA" w:rsidRPr="0033579E" w:rsidRDefault="006231FA" w:rsidP="008A2413">
            <w:pPr>
              <w:pStyle w:val="ListParagraph"/>
              <w:spacing w:after="0" w:line="240" w:lineRule="auto"/>
              <w:ind w:left="252"/>
              <w:rPr>
                <w:rFonts w:asciiTheme="majorHAnsi" w:hAnsiTheme="majorHAnsi"/>
                <w:sz w:val="20"/>
                <w:szCs w:val="20"/>
                <w:lang w:val="sq-AL"/>
              </w:rPr>
            </w:pPr>
          </w:p>
          <w:p w14:paraId="3F14F1C6" w14:textId="55AFB0FC" w:rsidR="00F96AB2" w:rsidRPr="0033579E" w:rsidRDefault="00096D91" w:rsidP="005F7580">
            <w:pPr>
              <w:pStyle w:val="ListParagraph"/>
              <w:numPr>
                <w:ilvl w:val="0"/>
                <w:numId w:val="19"/>
              </w:numPr>
              <w:spacing w:after="0" w:line="240" w:lineRule="auto"/>
              <w:ind w:left="252" w:hanging="180"/>
              <w:rPr>
                <w:rFonts w:asciiTheme="majorHAnsi" w:hAnsiTheme="majorHAnsi"/>
                <w:sz w:val="20"/>
                <w:szCs w:val="20"/>
                <w:lang w:val="sq-AL"/>
              </w:rPr>
            </w:pPr>
            <w:r w:rsidRPr="0033579E">
              <w:rPr>
                <w:rFonts w:asciiTheme="majorHAnsi" w:hAnsiTheme="majorHAnsi"/>
                <w:sz w:val="20"/>
                <w:szCs w:val="20"/>
                <w:lang w:val="sq-AL"/>
              </w:rPr>
              <w:t>Parashikuar në ndryshimet e fundit në LOB</w:t>
            </w:r>
            <w:r w:rsidR="005C2DEC" w:rsidRPr="0033579E">
              <w:rPr>
                <w:rFonts w:asciiTheme="majorHAnsi" w:hAnsiTheme="majorHAnsi"/>
                <w:sz w:val="20"/>
                <w:szCs w:val="20"/>
                <w:lang w:val="sq-AL"/>
              </w:rPr>
              <w:t xml:space="preserve"> / </w:t>
            </w:r>
            <w:r w:rsidRPr="0033579E">
              <w:rPr>
                <w:rFonts w:asciiTheme="majorHAnsi" w:hAnsiTheme="majorHAnsi"/>
                <w:sz w:val="20"/>
                <w:szCs w:val="20"/>
                <w:lang w:val="sq-AL"/>
              </w:rPr>
              <w:t>Neni</w:t>
            </w:r>
            <w:r w:rsidR="005C2DEC" w:rsidRPr="0033579E">
              <w:rPr>
                <w:rFonts w:asciiTheme="majorHAnsi" w:hAnsiTheme="majorHAnsi"/>
                <w:sz w:val="20"/>
                <w:szCs w:val="20"/>
                <w:lang w:val="sq-AL"/>
              </w:rPr>
              <w:t xml:space="preserve"> 20 “</w:t>
            </w:r>
            <w:r w:rsidRPr="0033579E">
              <w:rPr>
                <w:rFonts w:asciiTheme="majorHAnsi" w:hAnsiTheme="majorHAnsi"/>
                <w:sz w:val="20"/>
                <w:szCs w:val="20"/>
                <w:lang w:val="sq-AL"/>
              </w:rPr>
              <w:t>E drejta për të kryer shpenzime</w:t>
            </w:r>
            <w:r w:rsidR="005C2DEC" w:rsidRPr="0033579E">
              <w:rPr>
                <w:rFonts w:asciiTheme="majorHAnsi" w:hAnsiTheme="majorHAnsi"/>
                <w:sz w:val="20"/>
                <w:szCs w:val="20"/>
                <w:lang w:val="sq-AL"/>
              </w:rPr>
              <w:t xml:space="preserve">”. </w:t>
            </w:r>
            <w:r w:rsidRPr="0033579E">
              <w:rPr>
                <w:rFonts w:asciiTheme="majorHAnsi" w:hAnsiTheme="majorHAnsi"/>
                <w:sz w:val="20"/>
                <w:szCs w:val="20"/>
                <w:lang w:val="sq-AL"/>
              </w:rPr>
              <w:t>Për kontratat shumëvjeçare, fondet parashikohen në buxhetin vjetor, por në vitin e parë jo më shumë se 20%</w:t>
            </w:r>
            <w:r w:rsidR="006231FA" w:rsidRPr="0033579E">
              <w:rPr>
                <w:rFonts w:asciiTheme="majorHAnsi" w:hAnsiTheme="majorHAnsi"/>
                <w:sz w:val="20"/>
                <w:szCs w:val="20"/>
                <w:lang w:val="sq-AL"/>
              </w:rPr>
              <w:t>.</w:t>
            </w:r>
          </w:p>
          <w:p w14:paraId="218C085B" w14:textId="77777777" w:rsidR="00CD5482" w:rsidRPr="0033579E" w:rsidRDefault="00CD5482" w:rsidP="006D5BF7">
            <w:pPr>
              <w:pStyle w:val="ListParagraph"/>
              <w:spacing w:after="0" w:line="240" w:lineRule="auto"/>
              <w:ind w:left="252"/>
              <w:rPr>
                <w:rFonts w:asciiTheme="majorHAnsi" w:hAnsiTheme="majorHAnsi"/>
                <w:sz w:val="20"/>
                <w:szCs w:val="20"/>
                <w:lang w:val="sq-AL"/>
              </w:rPr>
            </w:pPr>
          </w:p>
        </w:tc>
        <w:tc>
          <w:tcPr>
            <w:tcW w:w="3228" w:type="dxa"/>
          </w:tcPr>
          <w:p w14:paraId="14295338" w14:textId="77777777" w:rsidR="00F96AB2" w:rsidRPr="0033579E" w:rsidRDefault="00F96AB2" w:rsidP="0099518C">
            <w:pPr>
              <w:spacing w:after="0" w:line="240" w:lineRule="auto"/>
              <w:contextualSpacing/>
              <w:rPr>
                <w:rFonts w:asciiTheme="majorHAnsi" w:hAnsiTheme="majorHAnsi"/>
                <w:sz w:val="20"/>
                <w:szCs w:val="20"/>
                <w:lang w:val="sq-AL"/>
              </w:rPr>
            </w:pPr>
          </w:p>
        </w:tc>
      </w:tr>
      <w:tr w:rsidR="004E23EB" w:rsidRPr="0033579E" w14:paraId="4C4B6E50" w14:textId="77777777" w:rsidTr="00D40961">
        <w:tc>
          <w:tcPr>
            <w:tcW w:w="1944" w:type="dxa"/>
          </w:tcPr>
          <w:p w14:paraId="5682F543" w14:textId="77777777" w:rsidR="00F96AB2" w:rsidRPr="0033579E" w:rsidRDefault="00F96AB2" w:rsidP="00995460">
            <w:pPr>
              <w:pStyle w:val="ListParagraph"/>
              <w:ind w:left="360"/>
              <w:rPr>
                <w:rFonts w:asciiTheme="majorHAnsi" w:hAnsiTheme="majorHAnsi"/>
                <w:sz w:val="20"/>
                <w:szCs w:val="20"/>
                <w:lang w:val="sq-AL"/>
              </w:rPr>
            </w:pPr>
          </w:p>
        </w:tc>
        <w:tc>
          <w:tcPr>
            <w:tcW w:w="1979" w:type="dxa"/>
          </w:tcPr>
          <w:p w14:paraId="7907F43C" w14:textId="77777777" w:rsidR="00F96AB2" w:rsidRPr="0033579E" w:rsidRDefault="00F96AB2" w:rsidP="00E7228C">
            <w:pPr>
              <w:ind w:left="312" w:hanging="283"/>
              <w:rPr>
                <w:rFonts w:asciiTheme="majorHAnsi" w:hAnsiTheme="majorHAnsi"/>
                <w:sz w:val="20"/>
                <w:szCs w:val="20"/>
                <w:lang w:val="sq-AL"/>
              </w:rPr>
            </w:pPr>
          </w:p>
        </w:tc>
        <w:tc>
          <w:tcPr>
            <w:tcW w:w="6158" w:type="dxa"/>
          </w:tcPr>
          <w:p w14:paraId="4131AD63" w14:textId="77777777" w:rsidR="00F96AB2" w:rsidRPr="0033579E" w:rsidRDefault="00F96AB2" w:rsidP="00995460">
            <w:pPr>
              <w:pStyle w:val="ListParagraph"/>
              <w:ind w:left="360"/>
              <w:rPr>
                <w:rFonts w:asciiTheme="majorHAnsi" w:hAnsiTheme="majorHAnsi"/>
                <w:sz w:val="20"/>
                <w:szCs w:val="20"/>
                <w:lang w:val="sq-AL"/>
              </w:rPr>
            </w:pPr>
          </w:p>
        </w:tc>
        <w:tc>
          <w:tcPr>
            <w:tcW w:w="2981" w:type="dxa"/>
          </w:tcPr>
          <w:p w14:paraId="29D59817" w14:textId="77777777" w:rsidR="00F96AB2" w:rsidRPr="0033579E" w:rsidRDefault="00F96AB2" w:rsidP="005F2E40">
            <w:pPr>
              <w:pStyle w:val="ListParagraph"/>
              <w:spacing w:after="0" w:line="240" w:lineRule="auto"/>
              <w:ind w:left="360"/>
              <w:rPr>
                <w:rFonts w:asciiTheme="majorHAnsi" w:hAnsiTheme="majorHAnsi"/>
                <w:sz w:val="20"/>
                <w:szCs w:val="20"/>
                <w:lang w:val="sq-AL"/>
              </w:rPr>
            </w:pPr>
          </w:p>
        </w:tc>
        <w:tc>
          <w:tcPr>
            <w:tcW w:w="3228" w:type="dxa"/>
          </w:tcPr>
          <w:p w14:paraId="02387E21" w14:textId="77777777" w:rsidR="00F96AB2" w:rsidRPr="0033579E" w:rsidRDefault="00F96AB2" w:rsidP="005F2E40">
            <w:pPr>
              <w:pStyle w:val="ListParagraph"/>
              <w:spacing w:after="0" w:line="240" w:lineRule="auto"/>
              <w:ind w:left="360"/>
              <w:rPr>
                <w:rFonts w:asciiTheme="majorHAnsi" w:hAnsiTheme="majorHAnsi"/>
                <w:sz w:val="20"/>
                <w:szCs w:val="20"/>
                <w:lang w:val="sq-AL"/>
              </w:rPr>
            </w:pPr>
          </w:p>
        </w:tc>
      </w:tr>
      <w:tr w:rsidR="004E23EB" w:rsidRPr="0033579E" w14:paraId="0FF18A5A" w14:textId="77777777" w:rsidTr="00D40961">
        <w:tc>
          <w:tcPr>
            <w:tcW w:w="1944" w:type="dxa"/>
            <w:vMerge w:val="restart"/>
          </w:tcPr>
          <w:p w14:paraId="04D3C0FF" w14:textId="08C60068" w:rsidR="00F96AB2" w:rsidRPr="0033579E" w:rsidRDefault="003D4263" w:rsidP="003D4263">
            <w:pPr>
              <w:pStyle w:val="ListParagraph"/>
              <w:numPr>
                <w:ilvl w:val="0"/>
                <w:numId w:val="1"/>
              </w:numPr>
              <w:rPr>
                <w:rFonts w:asciiTheme="majorHAnsi" w:hAnsiTheme="majorHAnsi"/>
                <w:sz w:val="20"/>
                <w:szCs w:val="20"/>
                <w:lang w:val="sq-AL"/>
              </w:rPr>
            </w:pPr>
            <w:r w:rsidRPr="0033579E">
              <w:rPr>
                <w:rFonts w:asciiTheme="majorHAnsi" w:hAnsiTheme="majorHAnsi"/>
                <w:sz w:val="20"/>
                <w:szCs w:val="20"/>
                <w:lang w:val="sq-AL"/>
              </w:rPr>
              <w:t xml:space="preserve">Zbatimi i buxhetit </w:t>
            </w:r>
          </w:p>
        </w:tc>
        <w:tc>
          <w:tcPr>
            <w:tcW w:w="1979" w:type="dxa"/>
          </w:tcPr>
          <w:p w14:paraId="4A9F9728" w14:textId="1B090213" w:rsidR="00F96AB2" w:rsidRPr="0033579E" w:rsidRDefault="00F96AB2" w:rsidP="003D4263">
            <w:pPr>
              <w:ind w:left="312" w:hanging="283"/>
              <w:rPr>
                <w:rFonts w:asciiTheme="majorHAnsi" w:hAnsiTheme="majorHAnsi"/>
                <w:sz w:val="20"/>
                <w:szCs w:val="20"/>
                <w:lang w:val="sq-AL"/>
              </w:rPr>
            </w:pPr>
            <w:r w:rsidRPr="0033579E">
              <w:rPr>
                <w:rFonts w:asciiTheme="majorHAnsi" w:hAnsiTheme="majorHAnsi"/>
                <w:sz w:val="20"/>
                <w:szCs w:val="20"/>
                <w:lang w:val="sq-AL"/>
              </w:rPr>
              <w:t xml:space="preserve">5.1 </w:t>
            </w:r>
            <w:r w:rsidR="003D4263" w:rsidRPr="0033579E">
              <w:rPr>
                <w:rFonts w:asciiTheme="majorHAnsi" w:hAnsiTheme="majorHAnsi"/>
                <w:sz w:val="20"/>
                <w:szCs w:val="20"/>
                <w:lang w:val="sq-AL"/>
              </w:rPr>
              <w:t>Administrimi  i t</w:t>
            </w:r>
            <w:r w:rsidR="0033579E" w:rsidRPr="0033579E">
              <w:rPr>
                <w:rFonts w:asciiTheme="majorHAnsi" w:hAnsiTheme="majorHAnsi"/>
                <w:sz w:val="20"/>
                <w:szCs w:val="20"/>
                <w:lang w:val="sq-AL"/>
              </w:rPr>
              <w:t>ë</w:t>
            </w:r>
            <w:r w:rsidR="003D4263" w:rsidRPr="0033579E">
              <w:rPr>
                <w:rFonts w:asciiTheme="majorHAnsi" w:hAnsiTheme="majorHAnsi"/>
                <w:sz w:val="20"/>
                <w:szCs w:val="20"/>
                <w:lang w:val="sq-AL"/>
              </w:rPr>
              <w:t xml:space="preserve"> ardhurave </w:t>
            </w:r>
          </w:p>
        </w:tc>
        <w:tc>
          <w:tcPr>
            <w:tcW w:w="6158" w:type="dxa"/>
          </w:tcPr>
          <w:p w14:paraId="2A00D885" w14:textId="77777777" w:rsidR="003D4263" w:rsidRPr="0033579E" w:rsidRDefault="003D4263" w:rsidP="003D4263">
            <w:pPr>
              <w:pStyle w:val="ListParagraph"/>
              <w:numPr>
                <w:ilvl w:val="0"/>
                <w:numId w:val="9"/>
              </w:numPr>
              <w:rPr>
                <w:rFonts w:asciiTheme="majorHAnsi" w:hAnsiTheme="majorHAnsi"/>
                <w:sz w:val="20"/>
                <w:szCs w:val="20"/>
                <w:lang w:val="sq-AL"/>
              </w:rPr>
            </w:pPr>
            <w:r w:rsidRPr="0033579E">
              <w:rPr>
                <w:rFonts w:asciiTheme="majorHAnsi" w:hAnsiTheme="majorHAnsi"/>
                <w:sz w:val="20"/>
                <w:szCs w:val="20"/>
                <w:lang w:val="sq-AL"/>
              </w:rPr>
              <w:t>Tatimpaguesve u ofrohet akses i lehtë tek informacioni i plotë dhe i përditësuar në lidhje me fushat kryesore të të ardhurave dhe detyrimeve si dhe për mjetet dhe procedurat për të apeluar.</w:t>
            </w:r>
          </w:p>
          <w:p w14:paraId="7D7F35D0" w14:textId="5ED2DD61" w:rsidR="003D4263" w:rsidRPr="0033579E" w:rsidRDefault="003D4263" w:rsidP="003D4263">
            <w:pPr>
              <w:pStyle w:val="ListParagraph"/>
              <w:numPr>
                <w:ilvl w:val="0"/>
                <w:numId w:val="9"/>
              </w:numPr>
              <w:rPr>
                <w:rFonts w:asciiTheme="majorHAnsi" w:hAnsiTheme="majorHAnsi"/>
                <w:sz w:val="20"/>
                <w:szCs w:val="20"/>
                <w:lang w:val="sq-AL"/>
              </w:rPr>
            </w:pPr>
            <w:r w:rsidRPr="0033579E">
              <w:rPr>
                <w:rFonts w:asciiTheme="majorHAnsi" w:hAnsiTheme="majorHAnsi"/>
                <w:sz w:val="20"/>
                <w:szCs w:val="20"/>
                <w:lang w:val="sq-AL"/>
              </w:rPr>
              <w:t>Të gjitha të ardhurat e mbledhura transferohen çdo ditë tek Thesari Kombëtar. Bashkitë marrin një raport mujor për të gjitha të ardhurat e mbledhura të ndara sipas llojit të së ardhurës.</w:t>
            </w:r>
          </w:p>
          <w:p w14:paraId="76BCC867" w14:textId="57EEC16F" w:rsidR="00853A9B" w:rsidRPr="0033579E" w:rsidRDefault="003D4263" w:rsidP="00BF26DC">
            <w:pPr>
              <w:pStyle w:val="ListParagraph"/>
              <w:numPr>
                <w:ilvl w:val="0"/>
                <w:numId w:val="9"/>
              </w:numPr>
              <w:rPr>
                <w:rFonts w:asciiTheme="majorHAnsi" w:hAnsiTheme="majorHAnsi"/>
                <w:sz w:val="20"/>
                <w:szCs w:val="20"/>
                <w:lang w:val="sq-AL"/>
              </w:rPr>
            </w:pPr>
            <w:r w:rsidRPr="0033579E">
              <w:rPr>
                <w:rFonts w:asciiTheme="majorHAnsi" w:hAnsiTheme="majorHAnsi"/>
                <w:sz w:val="20"/>
                <w:szCs w:val="20"/>
                <w:lang w:val="sq-AL"/>
              </w:rPr>
              <w:t>Bashkitë përdorin një qasje të strukturuar dhe sistematike për të vlerësuar risqet e pajtueshmërisë për të gjitha kategoritë e të ardhurave dhe, si minimum, për paguesit e tyre më të mëdhenj të të ardhurave.</w:t>
            </w:r>
          </w:p>
          <w:p w14:paraId="04FE5F5F" w14:textId="77777777" w:rsidR="003D4263" w:rsidRPr="0033579E" w:rsidRDefault="003D4263" w:rsidP="003D4263">
            <w:pPr>
              <w:pStyle w:val="ListParagraph"/>
              <w:numPr>
                <w:ilvl w:val="0"/>
                <w:numId w:val="9"/>
              </w:numPr>
              <w:rPr>
                <w:rFonts w:asciiTheme="majorHAnsi" w:hAnsiTheme="majorHAnsi"/>
                <w:sz w:val="20"/>
                <w:szCs w:val="20"/>
                <w:lang w:val="sq-AL"/>
              </w:rPr>
            </w:pPr>
            <w:r w:rsidRPr="0033579E">
              <w:rPr>
                <w:rFonts w:asciiTheme="majorHAnsi" w:hAnsiTheme="majorHAnsi"/>
                <w:sz w:val="20"/>
                <w:szCs w:val="20"/>
                <w:lang w:val="sq-AL"/>
              </w:rPr>
              <w:t>Procedurat dhe rregullat për transferimin ose asgjësimin e aktiveve jo-financiare duhet të miratohen nga këshilli bashkiak. Informacioni mbi transfertat dhe asgjësimin përfshihet në dokumentet e buxhetit dhe në raportin vjetor.</w:t>
            </w:r>
          </w:p>
          <w:p w14:paraId="2D9D8067" w14:textId="77777777" w:rsidR="003D4263" w:rsidRPr="0023301C" w:rsidRDefault="003D4263" w:rsidP="003D4263">
            <w:pPr>
              <w:pStyle w:val="ListParagraph"/>
              <w:numPr>
                <w:ilvl w:val="0"/>
                <w:numId w:val="9"/>
              </w:numPr>
              <w:rPr>
                <w:rFonts w:asciiTheme="majorHAnsi" w:hAnsiTheme="majorHAnsi"/>
                <w:sz w:val="20"/>
                <w:szCs w:val="20"/>
                <w:lang w:val="sq-AL"/>
              </w:rPr>
            </w:pPr>
            <w:r w:rsidRPr="0033579E">
              <w:rPr>
                <w:rFonts w:asciiTheme="majorHAnsi" w:hAnsiTheme="majorHAnsi"/>
                <w:sz w:val="20"/>
                <w:szCs w:val="20"/>
                <w:lang w:val="sq-AL"/>
              </w:rPr>
              <w:t xml:space="preserve">Bashkia mund të marrë borxh afat-shkurtër vetëm kur është e nevojshme për të kapërcyer mangësitë brenda një viti financiar gjatë të cilit krijohet borxhi në pritje të të ardhurave specifike dhe realiste që duhet të merrem brenda këtij viti. Miratimi i këshillit bashkiak është i nevojshëm për të marrë borxh afat-shkurtër, si dhe leje nga Thesari Kombëtar. Bashkia duhet të paguajë borxhin afat-shkurtër brenda vitit financiar, dhe nuk </w:t>
            </w:r>
            <w:r w:rsidRPr="0023301C">
              <w:rPr>
                <w:rFonts w:asciiTheme="majorHAnsi" w:hAnsiTheme="majorHAnsi"/>
                <w:sz w:val="20"/>
                <w:szCs w:val="20"/>
                <w:lang w:val="sq-AL"/>
              </w:rPr>
              <w:lastRenderedPageBreak/>
              <w:t>mund të rinovojë apo ri-financojë këtë borxh.</w:t>
            </w:r>
          </w:p>
          <w:p w14:paraId="0E53AE70" w14:textId="43610557" w:rsidR="003D4263" w:rsidRPr="0033579E" w:rsidRDefault="003D4263" w:rsidP="003D4263">
            <w:pPr>
              <w:pStyle w:val="ListParagraph"/>
              <w:numPr>
                <w:ilvl w:val="0"/>
                <w:numId w:val="9"/>
              </w:numPr>
              <w:rPr>
                <w:rFonts w:asciiTheme="majorHAnsi" w:hAnsiTheme="majorHAnsi"/>
                <w:color w:val="FF0000"/>
                <w:sz w:val="20"/>
                <w:szCs w:val="20"/>
                <w:lang w:val="sq-AL"/>
              </w:rPr>
            </w:pPr>
            <w:r w:rsidRPr="0023301C">
              <w:rPr>
                <w:rFonts w:asciiTheme="majorHAnsi" w:hAnsiTheme="majorHAnsi"/>
                <w:sz w:val="20"/>
                <w:szCs w:val="20"/>
                <w:lang w:val="sq-AL"/>
              </w:rPr>
              <w:t>Bashkia mund të marrë borxh afat-gjatë vetëm për qëllime të financimit të shpenzimeve kapitale të pronës, impianteve ose pajisjeve që do të përdoren me qëllim arritjen e objektivave të politikave të bashkisë siç përcaktohen në buxhetin vjetor apo PBA</w:t>
            </w:r>
            <w:r w:rsidR="00853A9B" w:rsidRPr="0023301C">
              <w:rPr>
                <w:rFonts w:asciiTheme="majorHAnsi" w:hAnsiTheme="majorHAnsi"/>
                <w:sz w:val="20"/>
                <w:szCs w:val="20"/>
                <w:lang w:val="sq-AL"/>
              </w:rPr>
              <w:t>M</w:t>
            </w:r>
            <w:r w:rsidRPr="0023301C">
              <w:rPr>
                <w:rFonts w:asciiTheme="majorHAnsi" w:hAnsiTheme="majorHAnsi"/>
                <w:sz w:val="20"/>
                <w:szCs w:val="20"/>
                <w:lang w:val="sq-AL"/>
              </w:rPr>
              <w:t xml:space="preserve">. Miratimi i këshillit bashkiak është i nevojshëm për të marrë borxh afat-gjatë, si dhe leja nga Thesari Kombëtar. Bashkia mund </w:t>
            </w:r>
            <w:r w:rsidRPr="0033579E">
              <w:rPr>
                <w:rFonts w:asciiTheme="majorHAnsi" w:hAnsiTheme="majorHAnsi"/>
                <w:sz w:val="20"/>
                <w:szCs w:val="20"/>
                <w:lang w:val="sq-AL"/>
              </w:rPr>
              <w:t>të marrë para hua për qëllime të ri-financimit të borxhit ekzistues afat-gjatë me kusht që ri-financimi të mos e zgjasë afatin e borxhit përtej jetës së dobishme të pasurisë, impiantit apo pajisjes për të cilat janë marrë hua fillimisht paratë, dhe borxhi pas ri-pagesës të mbulohet gjithmonë nga vlera kohore e investimit.</w:t>
            </w:r>
          </w:p>
          <w:p w14:paraId="1C524466" w14:textId="7C315016" w:rsidR="00853A9B" w:rsidRPr="0033579E" w:rsidRDefault="00853A9B" w:rsidP="00853A9B">
            <w:pPr>
              <w:pStyle w:val="ListParagraph"/>
              <w:numPr>
                <w:ilvl w:val="0"/>
                <w:numId w:val="9"/>
              </w:numPr>
              <w:rPr>
                <w:rFonts w:asciiTheme="majorHAnsi" w:hAnsiTheme="majorHAnsi"/>
                <w:sz w:val="20"/>
                <w:szCs w:val="20"/>
                <w:lang w:val="sq-AL"/>
              </w:rPr>
            </w:pPr>
            <w:r w:rsidRPr="0033579E">
              <w:rPr>
                <w:rFonts w:asciiTheme="majorHAnsi" w:hAnsiTheme="majorHAnsi"/>
                <w:sz w:val="20"/>
                <w:szCs w:val="20"/>
                <w:lang w:val="sq-AL"/>
              </w:rPr>
              <w:t>Marrja borxh kundrejt ndar</w:t>
            </w:r>
            <w:r w:rsidR="000B233C">
              <w:rPr>
                <w:rFonts w:asciiTheme="majorHAnsi" w:hAnsiTheme="majorHAnsi"/>
                <w:sz w:val="20"/>
                <w:szCs w:val="20"/>
                <w:lang w:val="sq-AL"/>
              </w:rPr>
              <w:t xml:space="preserve">jeve </w:t>
            </w:r>
            <w:r w:rsidRPr="0033579E">
              <w:rPr>
                <w:rFonts w:asciiTheme="majorHAnsi" w:hAnsiTheme="majorHAnsi"/>
                <w:sz w:val="20"/>
                <w:szCs w:val="20"/>
                <w:lang w:val="sq-AL"/>
              </w:rPr>
              <w:t>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ardhshme </w:t>
            </w:r>
            <w:r w:rsidR="0033579E" w:rsidRPr="0033579E">
              <w:rPr>
                <w:rFonts w:asciiTheme="majorHAnsi" w:hAnsiTheme="majorHAnsi"/>
                <w:sz w:val="20"/>
                <w:szCs w:val="20"/>
                <w:lang w:val="sq-AL"/>
              </w:rPr>
              <w:t>ë</w:t>
            </w:r>
            <w:r w:rsidRPr="0033579E">
              <w:rPr>
                <w:rFonts w:asciiTheme="majorHAnsi" w:hAnsiTheme="majorHAnsi"/>
                <w:sz w:val="20"/>
                <w:szCs w:val="20"/>
                <w:lang w:val="sq-AL"/>
              </w:rPr>
              <w:t>sht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e ndaluar. </w:t>
            </w:r>
            <w:r w:rsidR="009C4D7E" w:rsidRPr="0033579E">
              <w:rPr>
                <w:rFonts w:asciiTheme="majorHAnsi" w:hAnsiTheme="majorHAnsi"/>
                <w:sz w:val="20"/>
                <w:szCs w:val="20"/>
                <w:lang w:val="sq-AL"/>
              </w:rPr>
              <w:t>I vetmi p</w:t>
            </w:r>
            <w:r w:rsidR="0033579E" w:rsidRPr="0033579E">
              <w:rPr>
                <w:rFonts w:asciiTheme="majorHAnsi" w:hAnsiTheme="majorHAnsi"/>
                <w:sz w:val="20"/>
                <w:szCs w:val="20"/>
                <w:lang w:val="sq-AL"/>
              </w:rPr>
              <w:t>ë</w:t>
            </w:r>
            <w:r w:rsidR="009C4D7E" w:rsidRPr="0033579E">
              <w:rPr>
                <w:rFonts w:asciiTheme="majorHAnsi" w:hAnsiTheme="majorHAnsi"/>
                <w:sz w:val="20"/>
                <w:szCs w:val="20"/>
                <w:lang w:val="sq-AL"/>
              </w:rPr>
              <w:t xml:space="preserve">rjashtim </w:t>
            </w:r>
            <w:r w:rsidR="0033579E" w:rsidRPr="0033579E">
              <w:rPr>
                <w:rFonts w:asciiTheme="majorHAnsi" w:hAnsiTheme="majorHAnsi"/>
                <w:sz w:val="20"/>
                <w:szCs w:val="20"/>
                <w:lang w:val="sq-AL"/>
              </w:rPr>
              <w:t>ë</w:t>
            </w:r>
            <w:r w:rsidR="009C4D7E" w:rsidRPr="0033579E">
              <w:rPr>
                <w:rFonts w:asciiTheme="majorHAnsi" w:hAnsiTheme="majorHAnsi"/>
                <w:sz w:val="20"/>
                <w:szCs w:val="20"/>
                <w:lang w:val="sq-AL"/>
              </w:rPr>
              <w:t>sht</w:t>
            </w:r>
            <w:r w:rsidR="0033579E" w:rsidRPr="0033579E">
              <w:rPr>
                <w:rFonts w:asciiTheme="majorHAnsi" w:hAnsiTheme="majorHAnsi"/>
                <w:sz w:val="20"/>
                <w:szCs w:val="20"/>
                <w:lang w:val="sq-AL"/>
              </w:rPr>
              <w:t>ë</w:t>
            </w:r>
            <w:r w:rsidR="009C4D7E" w:rsidRPr="0033579E">
              <w:rPr>
                <w:rFonts w:asciiTheme="majorHAnsi" w:hAnsiTheme="majorHAnsi"/>
                <w:sz w:val="20"/>
                <w:szCs w:val="20"/>
                <w:lang w:val="sq-AL"/>
              </w:rPr>
              <w:t xml:space="preserve"> q</w:t>
            </w:r>
            <w:r w:rsidR="0033579E" w:rsidRPr="0033579E">
              <w:rPr>
                <w:rFonts w:asciiTheme="majorHAnsi" w:hAnsiTheme="majorHAnsi"/>
                <w:sz w:val="20"/>
                <w:szCs w:val="20"/>
                <w:lang w:val="sq-AL"/>
              </w:rPr>
              <w:t>ë</w:t>
            </w:r>
            <w:r w:rsidR="009C4D7E" w:rsidRPr="0033579E">
              <w:rPr>
                <w:rFonts w:asciiTheme="majorHAnsi" w:hAnsiTheme="majorHAnsi"/>
                <w:sz w:val="20"/>
                <w:szCs w:val="20"/>
                <w:lang w:val="sq-AL"/>
              </w:rPr>
              <w:t xml:space="preserve"> nj</w:t>
            </w:r>
            <w:r w:rsidR="0033579E" w:rsidRPr="0033579E">
              <w:rPr>
                <w:rFonts w:asciiTheme="majorHAnsi" w:hAnsiTheme="majorHAnsi"/>
                <w:sz w:val="20"/>
                <w:szCs w:val="20"/>
                <w:lang w:val="sq-AL"/>
              </w:rPr>
              <w:t>ë</w:t>
            </w:r>
            <w:r w:rsidR="009C4D7E" w:rsidRPr="0033579E">
              <w:rPr>
                <w:rFonts w:asciiTheme="majorHAnsi" w:hAnsiTheme="majorHAnsi"/>
                <w:sz w:val="20"/>
                <w:szCs w:val="20"/>
                <w:lang w:val="sq-AL"/>
              </w:rPr>
              <w:t>sit</w:t>
            </w:r>
            <w:r w:rsidR="0033579E" w:rsidRPr="0033579E">
              <w:rPr>
                <w:rFonts w:asciiTheme="majorHAnsi" w:hAnsiTheme="majorHAnsi"/>
                <w:sz w:val="20"/>
                <w:szCs w:val="20"/>
                <w:lang w:val="sq-AL"/>
              </w:rPr>
              <w:t>ë</w:t>
            </w:r>
            <w:r w:rsidR="009C4D7E" w:rsidRPr="0033579E">
              <w:rPr>
                <w:rFonts w:asciiTheme="majorHAnsi" w:hAnsiTheme="majorHAnsi"/>
                <w:sz w:val="20"/>
                <w:szCs w:val="20"/>
                <w:lang w:val="sq-AL"/>
              </w:rPr>
              <w:t xml:space="preserve"> buxhetore kan</w:t>
            </w:r>
            <w:r w:rsidR="0033579E" w:rsidRPr="0033579E">
              <w:rPr>
                <w:rFonts w:asciiTheme="majorHAnsi" w:hAnsiTheme="majorHAnsi"/>
                <w:sz w:val="20"/>
                <w:szCs w:val="20"/>
                <w:lang w:val="sq-AL"/>
              </w:rPr>
              <w:t>ë</w:t>
            </w:r>
            <w:r w:rsidR="009C4D7E" w:rsidRPr="0033579E">
              <w:rPr>
                <w:rFonts w:asciiTheme="majorHAnsi" w:hAnsiTheme="majorHAnsi"/>
                <w:sz w:val="20"/>
                <w:szCs w:val="20"/>
                <w:lang w:val="sq-AL"/>
              </w:rPr>
              <w:t xml:space="preserve"> t</w:t>
            </w:r>
            <w:r w:rsidR="0033579E" w:rsidRPr="0033579E">
              <w:rPr>
                <w:rFonts w:asciiTheme="majorHAnsi" w:hAnsiTheme="majorHAnsi"/>
                <w:sz w:val="20"/>
                <w:szCs w:val="20"/>
                <w:lang w:val="sq-AL"/>
              </w:rPr>
              <w:t>ë</w:t>
            </w:r>
            <w:r w:rsidR="009C4D7E" w:rsidRPr="0033579E">
              <w:rPr>
                <w:rFonts w:asciiTheme="majorHAnsi" w:hAnsiTheme="majorHAnsi"/>
                <w:sz w:val="20"/>
                <w:szCs w:val="20"/>
                <w:lang w:val="sq-AL"/>
              </w:rPr>
              <w:t xml:space="preserve"> drejt</w:t>
            </w:r>
            <w:r w:rsidR="0033579E" w:rsidRPr="0033579E">
              <w:rPr>
                <w:rFonts w:asciiTheme="majorHAnsi" w:hAnsiTheme="majorHAnsi"/>
                <w:sz w:val="20"/>
                <w:szCs w:val="20"/>
                <w:lang w:val="sq-AL"/>
              </w:rPr>
              <w:t>ë</w:t>
            </w:r>
            <w:r w:rsidR="009C4D7E" w:rsidRPr="0033579E">
              <w:rPr>
                <w:rFonts w:asciiTheme="majorHAnsi" w:hAnsiTheme="majorHAnsi"/>
                <w:sz w:val="20"/>
                <w:szCs w:val="20"/>
                <w:lang w:val="sq-AL"/>
              </w:rPr>
              <w:t>n t</w:t>
            </w:r>
            <w:r w:rsidR="0033579E" w:rsidRPr="0033579E">
              <w:rPr>
                <w:rFonts w:asciiTheme="majorHAnsi" w:hAnsiTheme="majorHAnsi"/>
                <w:sz w:val="20"/>
                <w:szCs w:val="20"/>
                <w:lang w:val="sq-AL"/>
              </w:rPr>
              <w:t>ë</w:t>
            </w:r>
            <w:r w:rsidR="009C4D7E" w:rsidRPr="0033579E">
              <w:rPr>
                <w:rFonts w:asciiTheme="majorHAnsi" w:hAnsiTheme="majorHAnsi"/>
                <w:sz w:val="20"/>
                <w:szCs w:val="20"/>
                <w:lang w:val="sq-AL"/>
              </w:rPr>
              <w:t xml:space="preserve"> mbartin fondet e pap</w:t>
            </w:r>
            <w:r w:rsidR="0033579E" w:rsidRPr="0033579E">
              <w:rPr>
                <w:rFonts w:asciiTheme="majorHAnsi" w:hAnsiTheme="majorHAnsi"/>
                <w:sz w:val="20"/>
                <w:szCs w:val="20"/>
                <w:lang w:val="sq-AL"/>
              </w:rPr>
              <w:t>ë</w:t>
            </w:r>
            <w:r w:rsidR="009C4D7E" w:rsidRPr="0033579E">
              <w:rPr>
                <w:rFonts w:asciiTheme="majorHAnsi" w:hAnsiTheme="majorHAnsi"/>
                <w:sz w:val="20"/>
                <w:szCs w:val="20"/>
                <w:lang w:val="sq-AL"/>
              </w:rPr>
              <w:t>rdorura t</w:t>
            </w:r>
            <w:r w:rsidR="0033579E" w:rsidRPr="0033579E">
              <w:rPr>
                <w:rFonts w:asciiTheme="majorHAnsi" w:hAnsiTheme="majorHAnsi"/>
                <w:sz w:val="20"/>
                <w:szCs w:val="20"/>
                <w:lang w:val="sq-AL"/>
              </w:rPr>
              <w:t>ë</w:t>
            </w:r>
            <w:r w:rsidR="009C4D7E" w:rsidRPr="0033579E">
              <w:rPr>
                <w:rFonts w:asciiTheme="majorHAnsi" w:hAnsiTheme="majorHAnsi"/>
                <w:sz w:val="20"/>
                <w:szCs w:val="20"/>
                <w:lang w:val="sq-AL"/>
              </w:rPr>
              <w:t xml:space="preserve"> kontratave </w:t>
            </w:r>
            <w:r w:rsidR="000B233C" w:rsidRPr="0033579E">
              <w:rPr>
                <w:rFonts w:asciiTheme="majorHAnsi" w:hAnsiTheme="majorHAnsi"/>
                <w:sz w:val="20"/>
                <w:szCs w:val="20"/>
                <w:lang w:val="sq-AL"/>
              </w:rPr>
              <w:t>shumëvjeçare</w:t>
            </w:r>
            <w:r w:rsidR="009C4D7E" w:rsidRPr="0033579E">
              <w:rPr>
                <w:rFonts w:asciiTheme="majorHAnsi" w:hAnsiTheme="majorHAnsi"/>
                <w:sz w:val="20"/>
                <w:szCs w:val="20"/>
                <w:lang w:val="sq-AL"/>
              </w:rPr>
              <w:t xml:space="preserve"> t</w:t>
            </w:r>
            <w:r w:rsidR="0033579E" w:rsidRPr="0033579E">
              <w:rPr>
                <w:rFonts w:asciiTheme="majorHAnsi" w:hAnsiTheme="majorHAnsi"/>
                <w:sz w:val="20"/>
                <w:szCs w:val="20"/>
                <w:lang w:val="sq-AL"/>
              </w:rPr>
              <w:t>ë</w:t>
            </w:r>
            <w:r w:rsidR="009C4D7E" w:rsidRPr="0033579E">
              <w:rPr>
                <w:rFonts w:asciiTheme="majorHAnsi" w:hAnsiTheme="majorHAnsi"/>
                <w:sz w:val="20"/>
                <w:szCs w:val="20"/>
                <w:lang w:val="sq-AL"/>
              </w:rPr>
              <w:t xml:space="preserve"> investimit por jo m</w:t>
            </w:r>
            <w:r w:rsidR="0033579E" w:rsidRPr="0033579E">
              <w:rPr>
                <w:rFonts w:asciiTheme="majorHAnsi" w:hAnsiTheme="majorHAnsi"/>
                <w:sz w:val="20"/>
                <w:szCs w:val="20"/>
                <w:lang w:val="sq-AL"/>
              </w:rPr>
              <w:t>ë</w:t>
            </w:r>
            <w:r w:rsidR="009C4D7E" w:rsidRPr="0033579E">
              <w:rPr>
                <w:rFonts w:asciiTheme="majorHAnsi" w:hAnsiTheme="majorHAnsi"/>
                <w:sz w:val="20"/>
                <w:szCs w:val="20"/>
                <w:lang w:val="sq-AL"/>
              </w:rPr>
              <w:t xml:space="preserve"> shum</w:t>
            </w:r>
            <w:r w:rsidR="0033579E" w:rsidRPr="0033579E">
              <w:rPr>
                <w:rFonts w:asciiTheme="majorHAnsi" w:hAnsiTheme="majorHAnsi"/>
                <w:sz w:val="20"/>
                <w:szCs w:val="20"/>
                <w:lang w:val="sq-AL"/>
              </w:rPr>
              <w:t>ë</w:t>
            </w:r>
            <w:r w:rsidR="009C4D7E" w:rsidRPr="0033579E">
              <w:rPr>
                <w:rFonts w:asciiTheme="majorHAnsi" w:hAnsiTheme="majorHAnsi"/>
                <w:sz w:val="20"/>
                <w:szCs w:val="20"/>
                <w:lang w:val="sq-AL"/>
              </w:rPr>
              <w:t xml:space="preserve"> se tre vite</w:t>
            </w:r>
            <w:r w:rsidRPr="0033579E">
              <w:rPr>
                <w:rFonts w:asciiTheme="majorHAnsi" w:hAnsiTheme="majorHAnsi"/>
                <w:sz w:val="20"/>
                <w:szCs w:val="20"/>
                <w:lang w:val="sq-AL"/>
              </w:rPr>
              <w:t xml:space="preserve">, </w:t>
            </w:r>
            <w:r w:rsidR="009C4D7E" w:rsidRPr="0033579E">
              <w:rPr>
                <w:rFonts w:asciiTheme="majorHAnsi" w:hAnsiTheme="majorHAnsi"/>
                <w:sz w:val="20"/>
                <w:szCs w:val="20"/>
                <w:lang w:val="sq-AL"/>
              </w:rPr>
              <w:t>me kusht t</w:t>
            </w:r>
            <w:r w:rsidR="0033579E" w:rsidRPr="0033579E">
              <w:rPr>
                <w:rFonts w:asciiTheme="majorHAnsi" w:hAnsiTheme="majorHAnsi"/>
                <w:sz w:val="20"/>
                <w:szCs w:val="20"/>
                <w:lang w:val="sq-AL"/>
              </w:rPr>
              <w:t>ë</w:t>
            </w:r>
            <w:r w:rsidR="009C4D7E" w:rsidRPr="0033579E">
              <w:rPr>
                <w:rFonts w:asciiTheme="majorHAnsi" w:hAnsiTheme="majorHAnsi"/>
                <w:sz w:val="20"/>
                <w:szCs w:val="20"/>
                <w:lang w:val="sq-AL"/>
              </w:rPr>
              <w:t xml:space="preserve"> aprovimit paraprak t</w:t>
            </w:r>
            <w:r w:rsidR="0033579E" w:rsidRPr="0033579E">
              <w:rPr>
                <w:rFonts w:asciiTheme="majorHAnsi" w:hAnsiTheme="majorHAnsi"/>
                <w:sz w:val="20"/>
                <w:szCs w:val="20"/>
                <w:lang w:val="sq-AL"/>
              </w:rPr>
              <w:t>ë</w:t>
            </w:r>
            <w:r w:rsidR="009C4D7E" w:rsidRPr="0033579E">
              <w:rPr>
                <w:rFonts w:asciiTheme="majorHAnsi" w:hAnsiTheme="majorHAnsi"/>
                <w:sz w:val="20"/>
                <w:szCs w:val="20"/>
                <w:lang w:val="sq-AL"/>
              </w:rPr>
              <w:t xml:space="preserve"> k</w:t>
            </w:r>
            <w:r w:rsidR="0033579E" w:rsidRPr="0033579E">
              <w:rPr>
                <w:rFonts w:asciiTheme="majorHAnsi" w:hAnsiTheme="majorHAnsi"/>
                <w:sz w:val="20"/>
                <w:szCs w:val="20"/>
                <w:lang w:val="sq-AL"/>
              </w:rPr>
              <w:t>ë</w:t>
            </w:r>
            <w:r w:rsidR="009C4D7E" w:rsidRPr="0033579E">
              <w:rPr>
                <w:rFonts w:asciiTheme="majorHAnsi" w:hAnsiTheme="majorHAnsi"/>
                <w:sz w:val="20"/>
                <w:szCs w:val="20"/>
                <w:lang w:val="sq-AL"/>
              </w:rPr>
              <w:t>shillit bashkiak</w:t>
            </w:r>
            <w:r w:rsidRPr="0033579E">
              <w:rPr>
                <w:rFonts w:asciiTheme="majorHAnsi" w:hAnsiTheme="majorHAnsi"/>
                <w:sz w:val="20"/>
                <w:szCs w:val="20"/>
                <w:lang w:val="sq-AL"/>
              </w:rPr>
              <w:t>.</w:t>
            </w:r>
          </w:p>
          <w:p w14:paraId="3B57A8F3" w14:textId="77777777" w:rsidR="003D4263" w:rsidRPr="0033579E" w:rsidRDefault="003D4263" w:rsidP="003D4263">
            <w:pPr>
              <w:pStyle w:val="ListParagraph"/>
              <w:numPr>
                <w:ilvl w:val="0"/>
                <w:numId w:val="9"/>
              </w:numPr>
              <w:rPr>
                <w:rFonts w:asciiTheme="majorHAnsi" w:hAnsiTheme="majorHAnsi"/>
                <w:sz w:val="20"/>
                <w:szCs w:val="20"/>
                <w:lang w:val="sq-AL"/>
              </w:rPr>
            </w:pPr>
            <w:r w:rsidRPr="0033579E">
              <w:rPr>
                <w:rFonts w:asciiTheme="majorHAnsi" w:hAnsiTheme="majorHAnsi"/>
                <w:sz w:val="20"/>
                <w:szCs w:val="20"/>
                <w:lang w:val="sq-AL"/>
              </w:rPr>
              <w:t>Bashkitë ndërmarrin auditime të rregullta të të ardhurave dhe hetime të mashtrimit; informacioni përdoret për të përgatitur dhe zbatuar planet e përmirësimit të pajtueshmërisë.</w:t>
            </w:r>
          </w:p>
          <w:p w14:paraId="27431DD0" w14:textId="169F1A3B" w:rsidR="00F96AB2" w:rsidRPr="0033579E" w:rsidRDefault="003D4263" w:rsidP="009C4D7E">
            <w:pPr>
              <w:pStyle w:val="ListParagraph"/>
              <w:numPr>
                <w:ilvl w:val="0"/>
                <w:numId w:val="9"/>
              </w:numPr>
              <w:rPr>
                <w:rFonts w:asciiTheme="majorHAnsi" w:hAnsiTheme="majorHAnsi"/>
                <w:sz w:val="20"/>
                <w:szCs w:val="20"/>
                <w:lang w:val="sq-AL"/>
              </w:rPr>
            </w:pPr>
            <w:r w:rsidRPr="0033579E">
              <w:rPr>
                <w:rFonts w:asciiTheme="majorHAnsi" w:hAnsiTheme="majorHAnsi"/>
                <w:sz w:val="20"/>
                <w:szCs w:val="20"/>
                <w:lang w:val="sq-AL"/>
              </w:rPr>
              <w:t>Niveli dhe struktura e moshës së të ardhurave të prapambetura raportohet çdo vit në këshillin bashkiak së bashku me informacion në lidhje me procesin e menaxhimit të prapambetjeve.</w:t>
            </w:r>
          </w:p>
        </w:tc>
        <w:tc>
          <w:tcPr>
            <w:tcW w:w="2981" w:type="dxa"/>
          </w:tcPr>
          <w:p w14:paraId="54DB888E" w14:textId="77777777" w:rsidR="00F96AB2" w:rsidRPr="0033579E" w:rsidRDefault="00F96AB2" w:rsidP="005F2E40">
            <w:pPr>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lastRenderedPageBreak/>
              <w:t xml:space="preserve">LOB / </w:t>
            </w:r>
          </w:p>
          <w:p w14:paraId="0512A12E" w14:textId="28679D70" w:rsidR="00F96AB2" w:rsidRPr="0033579E" w:rsidRDefault="00096D91" w:rsidP="005F2E40">
            <w:pPr>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t>Neni</w:t>
            </w:r>
            <w:r w:rsidR="00F96AB2" w:rsidRPr="0033579E">
              <w:rPr>
                <w:rFonts w:asciiTheme="majorHAnsi" w:hAnsiTheme="majorHAnsi"/>
                <w:sz w:val="20"/>
                <w:szCs w:val="20"/>
                <w:lang w:val="sq-AL"/>
              </w:rPr>
              <w:t xml:space="preserve"> 8 “</w:t>
            </w:r>
            <w:r w:rsidRPr="0033579E">
              <w:rPr>
                <w:rFonts w:asciiTheme="majorHAnsi" w:hAnsiTheme="majorHAnsi"/>
                <w:sz w:val="20"/>
                <w:szCs w:val="20"/>
                <w:lang w:val="sq-AL"/>
              </w:rPr>
              <w:t>Menaxhimi i mjeteve monetare të qeverisjes së përgjithshme</w:t>
            </w:r>
            <w:r w:rsidR="00F96AB2" w:rsidRPr="0033579E">
              <w:rPr>
                <w:rFonts w:asciiTheme="majorHAnsi" w:hAnsiTheme="majorHAnsi"/>
                <w:sz w:val="20"/>
                <w:szCs w:val="20"/>
                <w:lang w:val="sq-AL"/>
              </w:rPr>
              <w:t xml:space="preserve">”/ </w:t>
            </w:r>
            <w:r w:rsidRPr="0033579E">
              <w:rPr>
                <w:rFonts w:asciiTheme="majorHAnsi" w:hAnsiTheme="majorHAnsi"/>
                <w:sz w:val="20"/>
                <w:szCs w:val="20"/>
                <w:lang w:val="sq-AL"/>
              </w:rPr>
              <w:t>harmonizim ose transferim total i tekstit</w:t>
            </w:r>
          </w:p>
          <w:p w14:paraId="36BE2346" w14:textId="77777777" w:rsidR="00F96AB2" w:rsidRPr="0033579E" w:rsidRDefault="00F96AB2" w:rsidP="005F2E40">
            <w:pPr>
              <w:spacing w:after="0" w:line="240" w:lineRule="auto"/>
              <w:contextualSpacing/>
              <w:rPr>
                <w:rFonts w:asciiTheme="majorHAnsi" w:hAnsiTheme="majorHAnsi"/>
                <w:sz w:val="20"/>
                <w:szCs w:val="20"/>
                <w:lang w:val="sq-AL"/>
              </w:rPr>
            </w:pPr>
          </w:p>
          <w:p w14:paraId="375C0BCC" w14:textId="77777777" w:rsidR="00F96AB2" w:rsidRPr="0033579E" w:rsidRDefault="00F96AB2" w:rsidP="001E504D">
            <w:pPr>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t xml:space="preserve">LOB / </w:t>
            </w:r>
          </w:p>
          <w:p w14:paraId="613D6301" w14:textId="52EBA63F" w:rsidR="00F96AB2" w:rsidRPr="0033579E" w:rsidRDefault="00096D91" w:rsidP="001E504D">
            <w:pPr>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t xml:space="preserve">Neni </w:t>
            </w:r>
            <w:r w:rsidR="00F96AB2" w:rsidRPr="0033579E">
              <w:rPr>
                <w:rFonts w:asciiTheme="majorHAnsi" w:hAnsiTheme="majorHAnsi"/>
                <w:sz w:val="20"/>
                <w:szCs w:val="20"/>
                <w:lang w:val="sq-AL"/>
              </w:rPr>
              <w:t>38 “</w:t>
            </w:r>
            <w:r w:rsidRPr="0033579E">
              <w:rPr>
                <w:rFonts w:asciiTheme="majorHAnsi" w:hAnsiTheme="majorHAnsi"/>
                <w:sz w:val="20"/>
                <w:szCs w:val="20"/>
                <w:lang w:val="sq-AL"/>
              </w:rPr>
              <w:t>Udhëzimi për zbatimin e buxhetit</w:t>
            </w:r>
            <w:r w:rsidR="00F96AB2" w:rsidRPr="0033579E">
              <w:rPr>
                <w:rFonts w:asciiTheme="majorHAnsi" w:hAnsiTheme="majorHAnsi"/>
                <w:sz w:val="20"/>
                <w:szCs w:val="20"/>
                <w:lang w:val="sq-AL"/>
              </w:rPr>
              <w:t>”</w:t>
            </w:r>
          </w:p>
          <w:p w14:paraId="0B0C0BA9" w14:textId="46E79228" w:rsidR="00F96AB2" w:rsidRPr="0033579E" w:rsidRDefault="00096D91" w:rsidP="001E504D">
            <w:pPr>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t>Neni</w:t>
            </w:r>
            <w:r w:rsidR="00F96AB2" w:rsidRPr="0033579E">
              <w:rPr>
                <w:rFonts w:asciiTheme="majorHAnsi" w:hAnsiTheme="majorHAnsi"/>
                <w:sz w:val="20"/>
                <w:szCs w:val="20"/>
                <w:lang w:val="sq-AL"/>
              </w:rPr>
              <w:t xml:space="preserve"> 39 “</w:t>
            </w:r>
            <w:r w:rsidRPr="0033579E">
              <w:rPr>
                <w:rFonts w:asciiTheme="majorHAnsi" w:hAnsiTheme="majorHAnsi"/>
                <w:sz w:val="20"/>
                <w:szCs w:val="20"/>
                <w:lang w:val="sq-AL"/>
              </w:rPr>
              <w:t>Mbledhja dhe ruajtja e mjeteve monetare publike</w:t>
            </w:r>
            <w:r w:rsidR="00F96AB2" w:rsidRPr="0033579E">
              <w:rPr>
                <w:rFonts w:asciiTheme="majorHAnsi" w:hAnsiTheme="majorHAnsi"/>
                <w:sz w:val="20"/>
                <w:szCs w:val="20"/>
                <w:lang w:val="sq-AL"/>
              </w:rPr>
              <w:t>”</w:t>
            </w:r>
          </w:p>
          <w:p w14:paraId="68281441" w14:textId="77777777" w:rsidR="00F96AB2" w:rsidRPr="0033579E" w:rsidRDefault="00F96AB2" w:rsidP="001E504D">
            <w:pPr>
              <w:spacing w:after="0" w:line="240" w:lineRule="auto"/>
              <w:contextualSpacing/>
              <w:rPr>
                <w:rFonts w:asciiTheme="majorHAnsi" w:hAnsiTheme="majorHAnsi"/>
                <w:sz w:val="20"/>
                <w:szCs w:val="20"/>
                <w:lang w:val="sq-AL"/>
              </w:rPr>
            </w:pPr>
          </w:p>
          <w:p w14:paraId="649DF4DA" w14:textId="77777777" w:rsidR="00F96AB2" w:rsidRPr="0033579E" w:rsidRDefault="00F96AB2" w:rsidP="001E504D">
            <w:pPr>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t xml:space="preserve">LGB / </w:t>
            </w:r>
          </w:p>
          <w:p w14:paraId="1AC736F9" w14:textId="7F6B06A6" w:rsidR="00F96AB2" w:rsidRPr="0033579E" w:rsidRDefault="00096D91" w:rsidP="001E504D">
            <w:pPr>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t>Neni</w:t>
            </w:r>
            <w:r w:rsidR="00F96AB2" w:rsidRPr="0033579E">
              <w:rPr>
                <w:rFonts w:asciiTheme="majorHAnsi" w:hAnsiTheme="majorHAnsi"/>
                <w:sz w:val="20"/>
                <w:szCs w:val="20"/>
                <w:lang w:val="sq-AL"/>
              </w:rPr>
              <w:t xml:space="preserve"> 6 “</w:t>
            </w:r>
            <w:r w:rsidR="00F26794" w:rsidRPr="0033579E">
              <w:rPr>
                <w:rFonts w:asciiTheme="majorHAnsi" w:hAnsiTheme="majorHAnsi"/>
                <w:sz w:val="20"/>
                <w:szCs w:val="20"/>
                <w:lang w:val="sq-AL"/>
              </w:rPr>
              <w:t>Autoriteti p</w:t>
            </w:r>
            <w:r w:rsidR="0033579E" w:rsidRPr="0033579E">
              <w:rPr>
                <w:rFonts w:asciiTheme="majorHAnsi" w:hAnsiTheme="majorHAnsi"/>
                <w:sz w:val="20"/>
                <w:szCs w:val="20"/>
                <w:lang w:val="sq-AL"/>
              </w:rPr>
              <w:t>ë</w:t>
            </w:r>
            <w:r w:rsidR="00F26794" w:rsidRPr="0033579E">
              <w:rPr>
                <w:rFonts w:asciiTheme="majorHAnsi" w:hAnsiTheme="majorHAnsi"/>
                <w:sz w:val="20"/>
                <w:szCs w:val="20"/>
                <w:lang w:val="sq-AL"/>
              </w:rPr>
              <w:t>r t</w:t>
            </w:r>
            <w:r w:rsidR="0033579E" w:rsidRPr="0033579E">
              <w:rPr>
                <w:rFonts w:asciiTheme="majorHAnsi" w:hAnsiTheme="majorHAnsi"/>
                <w:sz w:val="20"/>
                <w:szCs w:val="20"/>
                <w:lang w:val="sq-AL"/>
              </w:rPr>
              <w:t>ë</w:t>
            </w:r>
            <w:r w:rsidR="00F26794" w:rsidRPr="0033579E">
              <w:rPr>
                <w:rFonts w:asciiTheme="majorHAnsi" w:hAnsiTheme="majorHAnsi"/>
                <w:sz w:val="20"/>
                <w:szCs w:val="20"/>
                <w:lang w:val="sq-AL"/>
              </w:rPr>
              <w:t xml:space="preserve"> nxjerr</w:t>
            </w:r>
            <w:r w:rsidR="0033579E" w:rsidRPr="0033579E">
              <w:rPr>
                <w:rFonts w:asciiTheme="majorHAnsi" w:hAnsiTheme="majorHAnsi"/>
                <w:sz w:val="20"/>
                <w:szCs w:val="20"/>
                <w:lang w:val="sq-AL"/>
              </w:rPr>
              <w:t>ë</w:t>
            </w:r>
            <w:r w:rsidR="00F26794" w:rsidRPr="0033579E">
              <w:rPr>
                <w:rFonts w:asciiTheme="majorHAnsi" w:hAnsiTheme="majorHAnsi"/>
                <w:sz w:val="20"/>
                <w:szCs w:val="20"/>
                <w:lang w:val="sq-AL"/>
              </w:rPr>
              <w:t xml:space="preserve"> borxh afatshkurt</w:t>
            </w:r>
            <w:r w:rsidR="0033579E" w:rsidRPr="0033579E">
              <w:rPr>
                <w:rFonts w:asciiTheme="majorHAnsi" w:hAnsiTheme="majorHAnsi"/>
                <w:sz w:val="20"/>
                <w:szCs w:val="20"/>
                <w:lang w:val="sq-AL"/>
              </w:rPr>
              <w:t>ë</w:t>
            </w:r>
            <w:r w:rsidR="00F26794" w:rsidRPr="0033579E">
              <w:rPr>
                <w:rFonts w:asciiTheme="majorHAnsi" w:hAnsiTheme="majorHAnsi"/>
                <w:sz w:val="20"/>
                <w:szCs w:val="20"/>
                <w:lang w:val="sq-AL"/>
              </w:rPr>
              <w:t>r”</w:t>
            </w:r>
          </w:p>
          <w:p w14:paraId="1891A823" w14:textId="6CDC5671" w:rsidR="00F26794" w:rsidRPr="0033579E" w:rsidRDefault="00F26794" w:rsidP="00F26794">
            <w:pPr>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t>Neni 7 “Autoriteti p</w:t>
            </w:r>
            <w:r w:rsidR="0033579E" w:rsidRPr="0033579E">
              <w:rPr>
                <w:rFonts w:asciiTheme="majorHAnsi" w:hAnsiTheme="majorHAnsi"/>
                <w:sz w:val="20"/>
                <w:szCs w:val="20"/>
                <w:lang w:val="sq-AL"/>
              </w:rPr>
              <w:t>ë</w:t>
            </w:r>
            <w:r w:rsidRPr="0033579E">
              <w:rPr>
                <w:rFonts w:asciiTheme="majorHAnsi" w:hAnsiTheme="majorHAnsi"/>
                <w:sz w:val="20"/>
                <w:szCs w:val="20"/>
                <w:lang w:val="sq-AL"/>
              </w:rPr>
              <w:t>r 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nxjerr</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borxh afatgjat</w:t>
            </w:r>
            <w:r w:rsidR="0033579E" w:rsidRPr="0033579E">
              <w:rPr>
                <w:rFonts w:asciiTheme="majorHAnsi" w:hAnsiTheme="majorHAnsi"/>
                <w:sz w:val="20"/>
                <w:szCs w:val="20"/>
                <w:lang w:val="sq-AL"/>
              </w:rPr>
              <w:t>ë</w:t>
            </w:r>
            <w:r w:rsidRPr="0033579E">
              <w:rPr>
                <w:rFonts w:asciiTheme="majorHAnsi" w:hAnsiTheme="majorHAnsi"/>
                <w:sz w:val="20"/>
                <w:szCs w:val="20"/>
                <w:lang w:val="sq-AL"/>
              </w:rPr>
              <w:t>”</w:t>
            </w:r>
          </w:p>
          <w:p w14:paraId="4F5F599A" w14:textId="77777777" w:rsidR="00F96AB2" w:rsidRPr="0033579E" w:rsidRDefault="00F96AB2" w:rsidP="001E504D">
            <w:pPr>
              <w:spacing w:after="0" w:line="240" w:lineRule="auto"/>
              <w:contextualSpacing/>
              <w:rPr>
                <w:rFonts w:asciiTheme="majorHAnsi" w:hAnsiTheme="majorHAnsi"/>
                <w:sz w:val="20"/>
                <w:szCs w:val="20"/>
                <w:lang w:val="sq-AL"/>
              </w:rPr>
            </w:pPr>
          </w:p>
          <w:p w14:paraId="17FD567E" w14:textId="77777777" w:rsidR="00F96AB2" w:rsidRPr="0033579E" w:rsidRDefault="00F96AB2" w:rsidP="001E504D">
            <w:pPr>
              <w:spacing w:after="0" w:line="240" w:lineRule="auto"/>
              <w:contextualSpacing/>
              <w:rPr>
                <w:rFonts w:asciiTheme="majorHAnsi" w:hAnsiTheme="majorHAnsi"/>
                <w:sz w:val="20"/>
                <w:szCs w:val="20"/>
                <w:lang w:val="sq-AL"/>
              </w:rPr>
            </w:pPr>
          </w:p>
          <w:p w14:paraId="6CEBE8AD" w14:textId="341A8810" w:rsidR="00F96AB2" w:rsidRPr="0033579E" w:rsidRDefault="00F96AB2" w:rsidP="001E504D">
            <w:pPr>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t xml:space="preserve">LOB / </w:t>
            </w:r>
            <w:r w:rsidR="0058074A" w:rsidRPr="0033579E">
              <w:rPr>
                <w:rFonts w:asciiTheme="majorHAnsi" w:hAnsiTheme="majorHAnsi"/>
                <w:sz w:val="20"/>
                <w:szCs w:val="20"/>
                <w:lang w:val="sq-AL"/>
              </w:rPr>
              <w:t>Neni</w:t>
            </w:r>
            <w:r w:rsidRPr="0033579E">
              <w:rPr>
                <w:rFonts w:asciiTheme="majorHAnsi" w:hAnsiTheme="majorHAnsi"/>
                <w:sz w:val="20"/>
                <w:szCs w:val="20"/>
                <w:lang w:val="sq-AL"/>
              </w:rPr>
              <w:t xml:space="preserve"> 57 “</w:t>
            </w:r>
            <w:r w:rsidR="0058074A" w:rsidRPr="0033579E">
              <w:rPr>
                <w:rFonts w:asciiTheme="majorHAnsi" w:hAnsiTheme="majorHAnsi"/>
                <w:sz w:val="20"/>
                <w:szCs w:val="20"/>
                <w:lang w:val="sq-AL"/>
              </w:rPr>
              <w:t>Autoriteti p</w:t>
            </w:r>
            <w:r w:rsidR="0033579E" w:rsidRPr="0033579E">
              <w:rPr>
                <w:rFonts w:asciiTheme="majorHAnsi" w:hAnsiTheme="majorHAnsi"/>
                <w:sz w:val="20"/>
                <w:szCs w:val="20"/>
                <w:lang w:val="sq-AL"/>
              </w:rPr>
              <w:t>ë</w:t>
            </w:r>
            <w:r w:rsidR="0058074A" w:rsidRPr="0033579E">
              <w:rPr>
                <w:rFonts w:asciiTheme="majorHAnsi" w:hAnsiTheme="majorHAnsi"/>
                <w:sz w:val="20"/>
                <w:szCs w:val="20"/>
                <w:lang w:val="sq-AL"/>
              </w:rPr>
              <w:t>r t</w:t>
            </w:r>
            <w:r w:rsidR="0033579E" w:rsidRPr="0033579E">
              <w:rPr>
                <w:rFonts w:asciiTheme="majorHAnsi" w:hAnsiTheme="majorHAnsi"/>
                <w:sz w:val="20"/>
                <w:szCs w:val="20"/>
                <w:lang w:val="sq-AL"/>
              </w:rPr>
              <w:t>ë</w:t>
            </w:r>
            <w:r w:rsidR="0058074A" w:rsidRPr="0033579E">
              <w:rPr>
                <w:rFonts w:asciiTheme="majorHAnsi" w:hAnsiTheme="majorHAnsi"/>
                <w:sz w:val="20"/>
                <w:szCs w:val="20"/>
                <w:lang w:val="sq-AL"/>
              </w:rPr>
              <w:t xml:space="preserve"> marr</w:t>
            </w:r>
            <w:r w:rsidR="0033579E" w:rsidRPr="0033579E">
              <w:rPr>
                <w:rFonts w:asciiTheme="majorHAnsi" w:hAnsiTheme="majorHAnsi"/>
                <w:sz w:val="20"/>
                <w:szCs w:val="20"/>
                <w:lang w:val="sq-AL"/>
              </w:rPr>
              <w:t>ë</w:t>
            </w:r>
            <w:r w:rsidR="0058074A" w:rsidRPr="0033579E">
              <w:rPr>
                <w:rFonts w:asciiTheme="majorHAnsi" w:hAnsiTheme="majorHAnsi"/>
                <w:sz w:val="20"/>
                <w:szCs w:val="20"/>
                <w:lang w:val="sq-AL"/>
              </w:rPr>
              <w:t xml:space="preserve"> hua</w:t>
            </w:r>
            <w:r w:rsidRPr="0033579E">
              <w:rPr>
                <w:rFonts w:asciiTheme="majorHAnsi" w:hAnsiTheme="majorHAnsi"/>
                <w:sz w:val="20"/>
                <w:szCs w:val="20"/>
                <w:lang w:val="sq-AL"/>
              </w:rPr>
              <w:t xml:space="preserve">”, </w:t>
            </w:r>
            <w:r w:rsidR="0058074A" w:rsidRPr="0033579E">
              <w:rPr>
                <w:rFonts w:asciiTheme="majorHAnsi" w:hAnsiTheme="majorHAnsi"/>
                <w:sz w:val="20"/>
                <w:szCs w:val="20"/>
                <w:lang w:val="sq-AL"/>
              </w:rPr>
              <w:t>dy pikat e fundit</w:t>
            </w:r>
          </w:p>
          <w:p w14:paraId="314A2AF0" w14:textId="2AC21DC8" w:rsidR="00F96AB2" w:rsidRPr="0033579E" w:rsidRDefault="0058074A" w:rsidP="001E504D">
            <w:pPr>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t>Neni</w:t>
            </w:r>
            <w:r w:rsidR="00F96AB2" w:rsidRPr="0033579E">
              <w:rPr>
                <w:rFonts w:asciiTheme="majorHAnsi" w:hAnsiTheme="majorHAnsi"/>
                <w:sz w:val="20"/>
                <w:szCs w:val="20"/>
                <w:lang w:val="sq-AL"/>
              </w:rPr>
              <w:t xml:space="preserve"> 58 “</w:t>
            </w:r>
            <w:r w:rsidRPr="0033579E">
              <w:rPr>
                <w:rFonts w:asciiTheme="majorHAnsi" w:hAnsiTheme="majorHAnsi"/>
                <w:sz w:val="20"/>
                <w:szCs w:val="20"/>
                <w:lang w:val="sq-AL"/>
              </w:rPr>
              <w:t>Kufijtë e borxhit publik</w:t>
            </w:r>
            <w:r w:rsidR="00F96AB2" w:rsidRPr="0033579E">
              <w:rPr>
                <w:rFonts w:asciiTheme="majorHAnsi" w:hAnsiTheme="majorHAnsi"/>
                <w:sz w:val="20"/>
                <w:szCs w:val="20"/>
                <w:lang w:val="sq-AL"/>
              </w:rPr>
              <w:t>”</w:t>
            </w:r>
            <w:r w:rsidRPr="0033579E">
              <w:rPr>
                <w:rFonts w:asciiTheme="majorHAnsi" w:hAnsiTheme="majorHAnsi"/>
                <w:sz w:val="20"/>
                <w:szCs w:val="20"/>
                <w:lang w:val="sq-AL"/>
              </w:rPr>
              <w:t>,</w:t>
            </w:r>
            <w:r w:rsidR="00244AA4" w:rsidRPr="0033579E">
              <w:rPr>
                <w:rFonts w:asciiTheme="majorHAnsi" w:hAnsiTheme="majorHAnsi"/>
                <w:sz w:val="20"/>
                <w:szCs w:val="20"/>
                <w:lang w:val="sq-AL"/>
              </w:rPr>
              <w:t xml:space="preserve"> pika e dyt</w:t>
            </w:r>
            <w:r w:rsidR="0033579E" w:rsidRPr="0033579E">
              <w:rPr>
                <w:rFonts w:asciiTheme="majorHAnsi" w:hAnsiTheme="majorHAnsi"/>
                <w:sz w:val="20"/>
                <w:szCs w:val="20"/>
                <w:lang w:val="sq-AL"/>
              </w:rPr>
              <w:t>ë</w:t>
            </w:r>
            <w:r w:rsidR="00244AA4" w:rsidRPr="0033579E">
              <w:rPr>
                <w:rFonts w:asciiTheme="majorHAnsi" w:hAnsiTheme="majorHAnsi"/>
                <w:sz w:val="20"/>
                <w:szCs w:val="20"/>
                <w:lang w:val="sq-AL"/>
              </w:rPr>
              <w:t xml:space="preserve">, germat a), </w:t>
            </w:r>
            <w:r w:rsidR="00244AA4" w:rsidRPr="0033579E">
              <w:rPr>
                <w:rFonts w:asciiTheme="majorHAnsi" w:hAnsiTheme="majorHAnsi"/>
                <w:sz w:val="20"/>
                <w:szCs w:val="20"/>
                <w:lang w:val="sq-AL"/>
              </w:rPr>
              <w:lastRenderedPageBreak/>
              <w:t>b) dhe c)</w:t>
            </w:r>
          </w:p>
          <w:p w14:paraId="055DF6DB" w14:textId="77777777" w:rsidR="00F96AB2" w:rsidRPr="0033579E" w:rsidRDefault="00F96AB2" w:rsidP="005F2E40">
            <w:pPr>
              <w:spacing w:after="0" w:line="240" w:lineRule="auto"/>
              <w:contextualSpacing/>
              <w:rPr>
                <w:rFonts w:asciiTheme="majorHAnsi" w:hAnsiTheme="majorHAnsi"/>
                <w:sz w:val="20"/>
                <w:szCs w:val="20"/>
                <w:lang w:val="sq-AL"/>
              </w:rPr>
            </w:pPr>
          </w:p>
        </w:tc>
        <w:tc>
          <w:tcPr>
            <w:tcW w:w="3228" w:type="dxa"/>
          </w:tcPr>
          <w:p w14:paraId="00D3F5D8" w14:textId="4D8853EF" w:rsidR="006103F9" w:rsidRPr="0033579E" w:rsidRDefault="00926C82" w:rsidP="006103F9">
            <w:pPr>
              <w:spacing w:after="0" w:line="240" w:lineRule="auto"/>
              <w:contextualSpacing/>
              <w:rPr>
                <w:rFonts w:asciiTheme="majorHAnsi" w:hAnsiTheme="majorHAnsi"/>
                <w:sz w:val="20"/>
                <w:szCs w:val="20"/>
                <w:lang w:val="sq-AL"/>
              </w:rPr>
            </w:pPr>
            <w:r w:rsidRPr="0033579E">
              <w:rPr>
                <w:rFonts w:asciiTheme="majorHAnsi" w:hAnsiTheme="majorHAnsi"/>
                <w:b/>
                <w:sz w:val="20"/>
                <w:szCs w:val="20"/>
                <w:lang w:val="sq-AL"/>
              </w:rPr>
              <w:lastRenderedPageBreak/>
              <w:t>Aksesi i publikut n</w:t>
            </w:r>
            <w:r w:rsidR="0033579E" w:rsidRPr="0033579E">
              <w:rPr>
                <w:rFonts w:asciiTheme="majorHAnsi" w:hAnsiTheme="majorHAnsi"/>
                <w:b/>
                <w:sz w:val="20"/>
                <w:szCs w:val="20"/>
                <w:lang w:val="sq-AL"/>
              </w:rPr>
              <w:t>ë</w:t>
            </w:r>
            <w:r w:rsidRPr="0033579E">
              <w:rPr>
                <w:rFonts w:asciiTheme="majorHAnsi" w:hAnsiTheme="majorHAnsi"/>
                <w:b/>
                <w:sz w:val="20"/>
                <w:szCs w:val="20"/>
                <w:lang w:val="sq-AL"/>
              </w:rPr>
              <w:t xml:space="preserve"> informacionin fiskal </w:t>
            </w:r>
            <w:r w:rsidR="0033579E" w:rsidRPr="0033579E">
              <w:rPr>
                <w:rFonts w:asciiTheme="majorHAnsi" w:hAnsiTheme="majorHAnsi"/>
                <w:b/>
                <w:sz w:val="20"/>
                <w:szCs w:val="20"/>
                <w:lang w:val="sq-AL"/>
              </w:rPr>
              <w:t>ë</w:t>
            </w:r>
            <w:r w:rsidRPr="0033579E">
              <w:rPr>
                <w:rFonts w:asciiTheme="majorHAnsi" w:hAnsiTheme="majorHAnsi"/>
                <w:b/>
                <w:sz w:val="20"/>
                <w:szCs w:val="20"/>
                <w:lang w:val="sq-AL"/>
              </w:rPr>
              <w:t>sht</w:t>
            </w:r>
            <w:r w:rsidR="0033579E" w:rsidRPr="0033579E">
              <w:rPr>
                <w:rFonts w:asciiTheme="majorHAnsi" w:hAnsiTheme="majorHAnsi"/>
                <w:b/>
                <w:sz w:val="20"/>
                <w:szCs w:val="20"/>
                <w:lang w:val="sq-AL"/>
              </w:rPr>
              <w:t>ë</w:t>
            </w:r>
            <w:r w:rsidRPr="0033579E">
              <w:rPr>
                <w:rFonts w:asciiTheme="majorHAnsi" w:hAnsiTheme="majorHAnsi"/>
                <w:b/>
                <w:sz w:val="20"/>
                <w:szCs w:val="20"/>
                <w:lang w:val="sq-AL"/>
              </w:rPr>
              <w:t xml:space="preserve"> shum</w:t>
            </w:r>
            <w:r w:rsidR="0033579E" w:rsidRPr="0033579E">
              <w:rPr>
                <w:rFonts w:asciiTheme="majorHAnsi" w:hAnsiTheme="majorHAnsi"/>
                <w:b/>
                <w:sz w:val="20"/>
                <w:szCs w:val="20"/>
                <w:lang w:val="sq-AL"/>
              </w:rPr>
              <w:t>ë</w:t>
            </w:r>
            <w:r w:rsidRPr="0033579E">
              <w:rPr>
                <w:rFonts w:asciiTheme="majorHAnsi" w:hAnsiTheme="majorHAnsi"/>
                <w:b/>
                <w:sz w:val="20"/>
                <w:szCs w:val="20"/>
                <w:lang w:val="sq-AL"/>
              </w:rPr>
              <w:t xml:space="preserve"> i vog</w:t>
            </w:r>
            <w:r w:rsidR="0033579E" w:rsidRPr="0033579E">
              <w:rPr>
                <w:rFonts w:asciiTheme="majorHAnsi" w:hAnsiTheme="majorHAnsi"/>
                <w:b/>
                <w:sz w:val="20"/>
                <w:szCs w:val="20"/>
                <w:lang w:val="sq-AL"/>
              </w:rPr>
              <w:t>ë</w:t>
            </w:r>
            <w:r w:rsidRPr="0033579E">
              <w:rPr>
                <w:rFonts w:asciiTheme="majorHAnsi" w:hAnsiTheme="majorHAnsi"/>
                <w:b/>
                <w:sz w:val="20"/>
                <w:szCs w:val="20"/>
                <w:lang w:val="sq-AL"/>
              </w:rPr>
              <w:t xml:space="preserve">l </w:t>
            </w:r>
            <w:r w:rsidR="006103F9" w:rsidRPr="0033579E">
              <w:rPr>
                <w:rFonts w:asciiTheme="majorHAnsi" w:hAnsiTheme="majorHAnsi"/>
                <w:b/>
                <w:sz w:val="20"/>
                <w:szCs w:val="20"/>
                <w:lang w:val="sq-AL"/>
              </w:rPr>
              <w:t xml:space="preserve">/ </w:t>
            </w:r>
            <w:r w:rsidRPr="0033579E">
              <w:rPr>
                <w:rFonts w:asciiTheme="majorHAnsi" w:hAnsiTheme="majorHAnsi"/>
                <w:b/>
                <w:sz w:val="20"/>
                <w:szCs w:val="20"/>
                <w:lang w:val="sq-AL"/>
              </w:rPr>
              <w:t>pothuajse jo</w:t>
            </w:r>
            <w:r w:rsidR="009E4F92">
              <w:rPr>
                <w:rFonts w:asciiTheme="majorHAnsi" w:hAnsiTheme="majorHAnsi"/>
                <w:b/>
                <w:sz w:val="20"/>
                <w:szCs w:val="20"/>
                <w:lang w:val="sq-AL"/>
              </w:rPr>
              <w:t xml:space="preserve"> </w:t>
            </w:r>
            <w:r w:rsidRPr="0033579E">
              <w:rPr>
                <w:rFonts w:asciiTheme="majorHAnsi" w:hAnsiTheme="majorHAnsi"/>
                <w:b/>
                <w:sz w:val="20"/>
                <w:szCs w:val="20"/>
                <w:lang w:val="sq-AL"/>
              </w:rPr>
              <w:t>ekzistent</w:t>
            </w:r>
            <w:r w:rsidR="006103F9" w:rsidRPr="0033579E">
              <w:rPr>
                <w:rFonts w:asciiTheme="majorHAnsi" w:hAnsiTheme="majorHAnsi"/>
                <w:sz w:val="20"/>
                <w:szCs w:val="20"/>
                <w:lang w:val="sq-AL"/>
              </w:rPr>
              <w:t xml:space="preserve">. </w:t>
            </w:r>
          </w:p>
          <w:p w14:paraId="5E8B217B" w14:textId="01F8D726" w:rsidR="006103F9" w:rsidRPr="0033579E" w:rsidRDefault="00926C82" w:rsidP="006103F9">
            <w:pPr>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t>Ne duhet 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verifikojm</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n</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se kjo </w:t>
            </w:r>
            <w:r w:rsidR="009E4F92" w:rsidRPr="0033579E">
              <w:rPr>
                <w:rFonts w:asciiTheme="majorHAnsi" w:hAnsiTheme="majorHAnsi"/>
                <w:sz w:val="20"/>
                <w:szCs w:val="20"/>
                <w:lang w:val="sq-AL"/>
              </w:rPr>
              <w:t>performancë</w:t>
            </w:r>
            <w:r w:rsidRPr="0033579E">
              <w:rPr>
                <w:rFonts w:asciiTheme="majorHAnsi" w:hAnsiTheme="majorHAnsi"/>
                <w:sz w:val="20"/>
                <w:szCs w:val="20"/>
                <w:lang w:val="sq-AL"/>
              </w:rPr>
              <w:t xml:space="preserve"> e ul</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t </w:t>
            </w:r>
            <w:r w:rsidR="0033579E" w:rsidRPr="0033579E">
              <w:rPr>
                <w:rFonts w:asciiTheme="majorHAnsi" w:hAnsiTheme="majorHAnsi"/>
                <w:sz w:val="20"/>
                <w:szCs w:val="20"/>
                <w:lang w:val="sq-AL"/>
              </w:rPr>
              <w:t>ë</w:t>
            </w:r>
            <w:r w:rsidRPr="0033579E">
              <w:rPr>
                <w:rFonts w:asciiTheme="majorHAnsi" w:hAnsiTheme="majorHAnsi"/>
                <w:sz w:val="20"/>
                <w:szCs w:val="20"/>
                <w:lang w:val="sq-AL"/>
              </w:rPr>
              <w:t>sht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p</w:t>
            </w:r>
            <w:r w:rsidR="0033579E" w:rsidRPr="0033579E">
              <w:rPr>
                <w:rFonts w:asciiTheme="majorHAnsi" w:hAnsiTheme="majorHAnsi"/>
                <w:sz w:val="20"/>
                <w:szCs w:val="20"/>
                <w:lang w:val="sq-AL"/>
              </w:rPr>
              <w:t>ë</w:t>
            </w:r>
            <w:r w:rsidRPr="0033579E">
              <w:rPr>
                <w:rFonts w:asciiTheme="majorHAnsi" w:hAnsiTheme="majorHAnsi"/>
                <w:sz w:val="20"/>
                <w:szCs w:val="20"/>
                <w:lang w:val="sq-AL"/>
              </w:rPr>
              <w:t>r shkak 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dispozitave ligjore apo munges</w:t>
            </w:r>
            <w:r w:rsidR="0033579E" w:rsidRPr="0033579E">
              <w:rPr>
                <w:rFonts w:asciiTheme="majorHAnsi" w:hAnsiTheme="majorHAnsi"/>
                <w:sz w:val="20"/>
                <w:szCs w:val="20"/>
                <w:lang w:val="sq-AL"/>
              </w:rPr>
              <w:t>ë</w:t>
            </w:r>
            <w:r w:rsidR="009E4F92">
              <w:rPr>
                <w:rFonts w:asciiTheme="majorHAnsi" w:hAnsiTheme="majorHAnsi"/>
                <w:sz w:val="20"/>
                <w:szCs w:val="20"/>
                <w:lang w:val="sq-AL"/>
              </w:rPr>
              <w:t>s s</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zbatimit</w:t>
            </w:r>
            <w:r w:rsidR="006103F9" w:rsidRPr="0033579E">
              <w:rPr>
                <w:rFonts w:asciiTheme="majorHAnsi" w:hAnsiTheme="majorHAnsi"/>
                <w:sz w:val="20"/>
                <w:szCs w:val="20"/>
                <w:lang w:val="sq-AL"/>
              </w:rPr>
              <w:t xml:space="preserve">. </w:t>
            </w:r>
          </w:p>
          <w:p w14:paraId="1A904680" w14:textId="3B9AF96D" w:rsidR="006103F9" w:rsidRPr="0033579E" w:rsidRDefault="00926C82" w:rsidP="006103F9">
            <w:pPr>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t>Vet</w:t>
            </w:r>
            <w:r w:rsidR="0033579E" w:rsidRPr="0033579E">
              <w:rPr>
                <w:rFonts w:asciiTheme="majorHAnsi" w:hAnsiTheme="majorHAnsi"/>
                <w:sz w:val="20"/>
                <w:szCs w:val="20"/>
                <w:lang w:val="sq-AL"/>
              </w:rPr>
              <w:t>ë</w:t>
            </w:r>
            <w:r w:rsidRPr="0033579E">
              <w:rPr>
                <w:rFonts w:asciiTheme="majorHAnsi" w:hAnsiTheme="majorHAnsi"/>
                <w:sz w:val="20"/>
                <w:szCs w:val="20"/>
                <w:lang w:val="sq-AL"/>
              </w:rPr>
              <w:t>m dokumentacioni i propozimit 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buxheti vjetor ekzekutiv b</w:t>
            </w:r>
            <w:r w:rsidR="0033579E" w:rsidRPr="0033579E">
              <w:rPr>
                <w:rFonts w:asciiTheme="majorHAnsi" w:hAnsiTheme="majorHAnsi"/>
                <w:sz w:val="20"/>
                <w:szCs w:val="20"/>
                <w:lang w:val="sq-AL"/>
              </w:rPr>
              <w:t>ë</w:t>
            </w:r>
            <w:r w:rsidRPr="0033579E">
              <w:rPr>
                <w:rFonts w:asciiTheme="majorHAnsi" w:hAnsiTheme="majorHAnsi"/>
                <w:sz w:val="20"/>
                <w:szCs w:val="20"/>
                <w:lang w:val="sq-AL"/>
              </w:rPr>
              <w:t>het i disponuesh</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m pasi propozimi i buxhetit miratohet </w:t>
            </w:r>
            <w:r w:rsidR="005976FC" w:rsidRPr="0033579E">
              <w:rPr>
                <w:rFonts w:asciiTheme="majorHAnsi" w:hAnsiTheme="majorHAnsi"/>
                <w:sz w:val="20"/>
                <w:szCs w:val="20"/>
                <w:lang w:val="sq-AL"/>
              </w:rPr>
              <w:t>n</w:t>
            </w:r>
            <w:r w:rsidR="0033579E" w:rsidRPr="0033579E">
              <w:rPr>
                <w:rFonts w:asciiTheme="majorHAnsi" w:hAnsiTheme="majorHAnsi"/>
                <w:sz w:val="20"/>
                <w:szCs w:val="20"/>
                <w:lang w:val="sq-AL"/>
              </w:rPr>
              <w:t>ë</w:t>
            </w:r>
            <w:r w:rsidR="005976FC" w:rsidRPr="0033579E">
              <w:rPr>
                <w:rFonts w:asciiTheme="majorHAnsi" w:hAnsiTheme="majorHAnsi"/>
                <w:sz w:val="20"/>
                <w:szCs w:val="20"/>
                <w:lang w:val="sq-AL"/>
              </w:rPr>
              <w:t xml:space="preserve"> </w:t>
            </w:r>
            <w:r w:rsidR="009E4F92" w:rsidRPr="0033579E">
              <w:rPr>
                <w:rFonts w:asciiTheme="majorHAnsi" w:hAnsiTheme="majorHAnsi"/>
                <w:sz w:val="20"/>
                <w:szCs w:val="20"/>
                <w:lang w:val="sq-AL"/>
              </w:rPr>
              <w:t>K</w:t>
            </w:r>
            <w:r w:rsidR="009E4F92">
              <w:rPr>
                <w:rFonts w:asciiTheme="majorHAnsi" w:hAnsiTheme="majorHAnsi"/>
                <w:sz w:val="20"/>
                <w:szCs w:val="20"/>
                <w:lang w:val="sq-AL"/>
              </w:rPr>
              <w:t>ëshillin Bashkiak</w:t>
            </w:r>
            <w:r w:rsidR="006103F9" w:rsidRPr="0033579E">
              <w:rPr>
                <w:rFonts w:asciiTheme="majorHAnsi" w:hAnsiTheme="majorHAnsi"/>
                <w:sz w:val="20"/>
                <w:szCs w:val="20"/>
                <w:lang w:val="sq-AL"/>
              </w:rPr>
              <w:t xml:space="preserve">. </w:t>
            </w:r>
            <w:r w:rsidR="005976FC" w:rsidRPr="0033579E">
              <w:rPr>
                <w:rFonts w:asciiTheme="majorHAnsi" w:hAnsiTheme="majorHAnsi"/>
                <w:sz w:val="20"/>
                <w:szCs w:val="20"/>
                <w:lang w:val="sq-AL"/>
              </w:rPr>
              <w:t>N</w:t>
            </w:r>
            <w:r w:rsidR="009E4F92">
              <w:rPr>
                <w:rFonts w:asciiTheme="majorHAnsi" w:hAnsiTheme="majorHAnsi"/>
                <w:sz w:val="20"/>
                <w:szCs w:val="20"/>
                <w:lang w:val="sq-AL"/>
              </w:rPr>
              <w:t>j</w:t>
            </w:r>
            <w:r w:rsidR="0033579E" w:rsidRPr="0033579E">
              <w:rPr>
                <w:rFonts w:asciiTheme="majorHAnsi" w:hAnsiTheme="majorHAnsi"/>
                <w:sz w:val="20"/>
                <w:szCs w:val="20"/>
                <w:lang w:val="sq-AL"/>
              </w:rPr>
              <w:t>ë</w:t>
            </w:r>
            <w:r w:rsidR="005976FC" w:rsidRPr="0033579E">
              <w:rPr>
                <w:rFonts w:asciiTheme="majorHAnsi" w:hAnsiTheme="majorHAnsi"/>
                <w:sz w:val="20"/>
                <w:szCs w:val="20"/>
                <w:lang w:val="sq-AL"/>
              </w:rPr>
              <w:t xml:space="preserve"> set i plot</w:t>
            </w:r>
            <w:r w:rsidR="0033579E" w:rsidRPr="0033579E">
              <w:rPr>
                <w:rFonts w:asciiTheme="majorHAnsi" w:hAnsiTheme="majorHAnsi"/>
                <w:sz w:val="20"/>
                <w:szCs w:val="20"/>
                <w:lang w:val="sq-AL"/>
              </w:rPr>
              <w:t>ë</w:t>
            </w:r>
            <w:r w:rsidR="005976FC" w:rsidRPr="0033579E">
              <w:rPr>
                <w:rFonts w:asciiTheme="majorHAnsi" w:hAnsiTheme="majorHAnsi"/>
                <w:sz w:val="20"/>
                <w:szCs w:val="20"/>
                <w:lang w:val="sq-AL"/>
              </w:rPr>
              <w:t xml:space="preserve"> i dokumenteve t</w:t>
            </w:r>
            <w:r w:rsidR="0033579E" w:rsidRPr="0033579E">
              <w:rPr>
                <w:rFonts w:asciiTheme="majorHAnsi" w:hAnsiTheme="majorHAnsi"/>
                <w:sz w:val="20"/>
                <w:szCs w:val="20"/>
                <w:lang w:val="sq-AL"/>
              </w:rPr>
              <w:t>ë</w:t>
            </w:r>
            <w:r w:rsidR="005976FC" w:rsidRPr="0033579E">
              <w:rPr>
                <w:rFonts w:asciiTheme="majorHAnsi" w:hAnsiTheme="majorHAnsi"/>
                <w:sz w:val="20"/>
                <w:szCs w:val="20"/>
                <w:lang w:val="sq-AL"/>
              </w:rPr>
              <w:t xml:space="preserve"> propozimit t</w:t>
            </w:r>
            <w:r w:rsidR="0033579E" w:rsidRPr="0033579E">
              <w:rPr>
                <w:rFonts w:asciiTheme="majorHAnsi" w:hAnsiTheme="majorHAnsi"/>
                <w:sz w:val="20"/>
                <w:szCs w:val="20"/>
                <w:lang w:val="sq-AL"/>
              </w:rPr>
              <w:t>ë</w:t>
            </w:r>
            <w:r w:rsidR="005976FC" w:rsidRPr="0033579E">
              <w:rPr>
                <w:rFonts w:asciiTheme="majorHAnsi" w:hAnsiTheme="majorHAnsi"/>
                <w:sz w:val="20"/>
                <w:szCs w:val="20"/>
                <w:lang w:val="sq-AL"/>
              </w:rPr>
              <w:t xml:space="preserve"> buxhetit ekzekutiv nuk </w:t>
            </w:r>
            <w:r w:rsidR="0033579E" w:rsidRPr="0033579E">
              <w:rPr>
                <w:rFonts w:asciiTheme="majorHAnsi" w:hAnsiTheme="majorHAnsi"/>
                <w:sz w:val="20"/>
                <w:szCs w:val="20"/>
                <w:lang w:val="sq-AL"/>
              </w:rPr>
              <w:t>ë</w:t>
            </w:r>
            <w:r w:rsidR="005976FC" w:rsidRPr="0033579E">
              <w:rPr>
                <w:rFonts w:asciiTheme="majorHAnsi" w:hAnsiTheme="majorHAnsi"/>
                <w:sz w:val="20"/>
                <w:szCs w:val="20"/>
                <w:lang w:val="sq-AL"/>
              </w:rPr>
              <w:t>sht</w:t>
            </w:r>
            <w:r w:rsidR="0033579E" w:rsidRPr="0033579E">
              <w:rPr>
                <w:rFonts w:asciiTheme="majorHAnsi" w:hAnsiTheme="majorHAnsi"/>
                <w:sz w:val="20"/>
                <w:szCs w:val="20"/>
                <w:lang w:val="sq-AL"/>
              </w:rPr>
              <w:t>ë</w:t>
            </w:r>
            <w:r w:rsidR="005976FC" w:rsidRPr="0033579E">
              <w:rPr>
                <w:rFonts w:asciiTheme="majorHAnsi" w:hAnsiTheme="majorHAnsi"/>
                <w:sz w:val="20"/>
                <w:szCs w:val="20"/>
                <w:lang w:val="sq-AL"/>
              </w:rPr>
              <w:t xml:space="preserve"> i </w:t>
            </w:r>
            <w:r w:rsidR="009E4F92" w:rsidRPr="0033579E">
              <w:rPr>
                <w:rFonts w:asciiTheme="majorHAnsi" w:hAnsiTheme="majorHAnsi"/>
                <w:sz w:val="20"/>
                <w:szCs w:val="20"/>
                <w:lang w:val="sq-AL"/>
              </w:rPr>
              <w:t>disponueshëm</w:t>
            </w:r>
            <w:r w:rsidR="005976FC" w:rsidRPr="0033579E">
              <w:rPr>
                <w:rFonts w:asciiTheme="majorHAnsi" w:hAnsiTheme="majorHAnsi"/>
                <w:sz w:val="20"/>
                <w:szCs w:val="20"/>
                <w:lang w:val="sq-AL"/>
              </w:rPr>
              <w:t xml:space="preserve"> p</w:t>
            </w:r>
            <w:r w:rsidR="0033579E" w:rsidRPr="0033579E">
              <w:rPr>
                <w:rFonts w:asciiTheme="majorHAnsi" w:hAnsiTheme="majorHAnsi"/>
                <w:sz w:val="20"/>
                <w:szCs w:val="20"/>
                <w:lang w:val="sq-AL"/>
              </w:rPr>
              <w:t>ë</w:t>
            </w:r>
            <w:r w:rsidR="005976FC" w:rsidRPr="0033579E">
              <w:rPr>
                <w:rFonts w:asciiTheme="majorHAnsi" w:hAnsiTheme="majorHAnsi"/>
                <w:sz w:val="20"/>
                <w:szCs w:val="20"/>
                <w:lang w:val="sq-AL"/>
              </w:rPr>
              <w:t>r publikun</w:t>
            </w:r>
            <w:r w:rsidR="006103F9" w:rsidRPr="0033579E">
              <w:rPr>
                <w:rFonts w:asciiTheme="majorHAnsi" w:hAnsiTheme="majorHAnsi"/>
                <w:sz w:val="20"/>
                <w:szCs w:val="20"/>
                <w:lang w:val="sq-AL"/>
              </w:rPr>
              <w:t xml:space="preserve">. </w:t>
            </w:r>
            <w:r w:rsidR="009E4F92">
              <w:rPr>
                <w:rFonts w:asciiTheme="majorHAnsi" w:hAnsiTheme="majorHAnsi"/>
                <w:sz w:val="20"/>
                <w:szCs w:val="20"/>
                <w:lang w:val="sq-AL"/>
              </w:rPr>
              <w:t>Nuk ka a</w:t>
            </w:r>
            <w:r w:rsidR="005976FC" w:rsidRPr="0033579E">
              <w:rPr>
                <w:rFonts w:asciiTheme="majorHAnsi" w:hAnsiTheme="majorHAnsi"/>
                <w:sz w:val="20"/>
                <w:szCs w:val="20"/>
                <w:lang w:val="sq-AL"/>
              </w:rPr>
              <w:t>fati p</w:t>
            </w:r>
            <w:r w:rsidR="0033579E" w:rsidRPr="0033579E">
              <w:rPr>
                <w:rFonts w:asciiTheme="majorHAnsi" w:hAnsiTheme="majorHAnsi"/>
                <w:sz w:val="20"/>
                <w:szCs w:val="20"/>
                <w:lang w:val="sq-AL"/>
              </w:rPr>
              <w:t>ë</w:t>
            </w:r>
            <w:r w:rsidR="005976FC" w:rsidRPr="0033579E">
              <w:rPr>
                <w:rFonts w:asciiTheme="majorHAnsi" w:hAnsiTheme="majorHAnsi"/>
                <w:sz w:val="20"/>
                <w:szCs w:val="20"/>
                <w:lang w:val="sq-AL"/>
              </w:rPr>
              <w:t>r k</w:t>
            </w:r>
            <w:r w:rsidR="0033579E" w:rsidRPr="0033579E">
              <w:rPr>
                <w:rFonts w:asciiTheme="majorHAnsi" w:hAnsiTheme="majorHAnsi"/>
                <w:sz w:val="20"/>
                <w:szCs w:val="20"/>
                <w:lang w:val="sq-AL"/>
              </w:rPr>
              <w:t>ë</w:t>
            </w:r>
            <w:r w:rsidR="005976FC" w:rsidRPr="0033579E">
              <w:rPr>
                <w:rFonts w:asciiTheme="majorHAnsi" w:hAnsiTheme="majorHAnsi"/>
                <w:sz w:val="20"/>
                <w:szCs w:val="20"/>
                <w:lang w:val="sq-AL"/>
              </w:rPr>
              <w:t>t</w:t>
            </w:r>
            <w:r w:rsidR="0033579E" w:rsidRPr="0033579E">
              <w:rPr>
                <w:rFonts w:asciiTheme="majorHAnsi" w:hAnsiTheme="majorHAnsi"/>
                <w:sz w:val="20"/>
                <w:szCs w:val="20"/>
                <w:lang w:val="sq-AL"/>
              </w:rPr>
              <w:t>ë</w:t>
            </w:r>
            <w:r w:rsidR="005976FC" w:rsidRPr="0033579E">
              <w:rPr>
                <w:rFonts w:asciiTheme="majorHAnsi" w:hAnsiTheme="majorHAnsi"/>
                <w:sz w:val="20"/>
                <w:szCs w:val="20"/>
                <w:lang w:val="sq-AL"/>
              </w:rPr>
              <w:t xml:space="preserve"> publikim</w:t>
            </w:r>
            <w:r w:rsidR="006103F9" w:rsidRPr="0033579E">
              <w:rPr>
                <w:rFonts w:asciiTheme="majorHAnsi" w:hAnsiTheme="majorHAnsi"/>
                <w:sz w:val="20"/>
                <w:szCs w:val="20"/>
                <w:lang w:val="sq-AL"/>
              </w:rPr>
              <w:t xml:space="preserve">. </w:t>
            </w:r>
            <w:r w:rsidR="005976FC" w:rsidRPr="0033579E">
              <w:rPr>
                <w:rFonts w:asciiTheme="majorHAnsi" w:hAnsiTheme="majorHAnsi"/>
                <w:sz w:val="20"/>
                <w:szCs w:val="20"/>
                <w:lang w:val="sq-AL"/>
              </w:rPr>
              <w:t>T</w:t>
            </w:r>
            <w:r w:rsidR="0033579E" w:rsidRPr="0033579E">
              <w:rPr>
                <w:rFonts w:asciiTheme="majorHAnsi" w:hAnsiTheme="majorHAnsi"/>
                <w:sz w:val="20"/>
                <w:szCs w:val="20"/>
                <w:lang w:val="sq-AL"/>
              </w:rPr>
              <w:t>ë</w:t>
            </w:r>
            <w:r w:rsidR="005976FC" w:rsidRPr="0033579E">
              <w:rPr>
                <w:rFonts w:asciiTheme="majorHAnsi" w:hAnsiTheme="majorHAnsi"/>
                <w:sz w:val="20"/>
                <w:szCs w:val="20"/>
                <w:lang w:val="sq-AL"/>
              </w:rPr>
              <w:t xml:space="preserve"> gjitha dispozitat e tj</w:t>
            </w:r>
            <w:r w:rsidR="009E4F92">
              <w:rPr>
                <w:rFonts w:asciiTheme="majorHAnsi" w:hAnsiTheme="majorHAnsi"/>
                <w:sz w:val="20"/>
                <w:szCs w:val="20"/>
                <w:lang w:val="sq-AL"/>
              </w:rPr>
              <w:t>e</w:t>
            </w:r>
            <w:r w:rsidR="005976FC" w:rsidRPr="0033579E">
              <w:rPr>
                <w:rFonts w:asciiTheme="majorHAnsi" w:hAnsiTheme="majorHAnsi"/>
                <w:sz w:val="20"/>
                <w:szCs w:val="20"/>
                <w:lang w:val="sq-AL"/>
              </w:rPr>
              <w:t>ra si m</w:t>
            </w:r>
            <w:r w:rsidR="0033579E" w:rsidRPr="0033579E">
              <w:rPr>
                <w:rFonts w:asciiTheme="majorHAnsi" w:hAnsiTheme="majorHAnsi"/>
                <w:sz w:val="20"/>
                <w:szCs w:val="20"/>
                <w:lang w:val="sq-AL"/>
              </w:rPr>
              <w:t>ë</w:t>
            </w:r>
            <w:r w:rsidR="005976FC" w:rsidRPr="0033579E">
              <w:rPr>
                <w:rFonts w:asciiTheme="majorHAnsi" w:hAnsiTheme="majorHAnsi"/>
                <w:sz w:val="20"/>
                <w:szCs w:val="20"/>
                <w:lang w:val="sq-AL"/>
              </w:rPr>
              <w:t xml:space="preserve"> posht</w:t>
            </w:r>
            <w:r w:rsidR="0033579E" w:rsidRPr="0033579E">
              <w:rPr>
                <w:rFonts w:asciiTheme="majorHAnsi" w:hAnsiTheme="majorHAnsi"/>
                <w:sz w:val="20"/>
                <w:szCs w:val="20"/>
                <w:lang w:val="sq-AL"/>
              </w:rPr>
              <w:t>ë</w:t>
            </w:r>
            <w:r w:rsidR="005976FC" w:rsidRPr="0033579E">
              <w:rPr>
                <w:rFonts w:asciiTheme="majorHAnsi" w:hAnsiTheme="majorHAnsi"/>
                <w:sz w:val="20"/>
                <w:szCs w:val="20"/>
                <w:lang w:val="sq-AL"/>
              </w:rPr>
              <w:t xml:space="preserve"> mungojn</w:t>
            </w:r>
            <w:r w:rsidR="0033579E" w:rsidRPr="0033579E">
              <w:rPr>
                <w:rFonts w:asciiTheme="majorHAnsi" w:hAnsiTheme="majorHAnsi"/>
                <w:sz w:val="20"/>
                <w:szCs w:val="20"/>
                <w:lang w:val="sq-AL"/>
              </w:rPr>
              <w:t>ë</w:t>
            </w:r>
            <w:r w:rsidR="005976FC" w:rsidRPr="0033579E">
              <w:rPr>
                <w:rFonts w:asciiTheme="majorHAnsi" w:hAnsiTheme="majorHAnsi"/>
                <w:sz w:val="20"/>
                <w:szCs w:val="20"/>
                <w:lang w:val="sq-AL"/>
              </w:rPr>
              <w:t xml:space="preserve"> totalisht</w:t>
            </w:r>
            <w:r w:rsidR="009E4F92">
              <w:rPr>
                <w:rFonts w:asciiTheme="majorHAnsi" w:hAnsiTheme="majorHAnsi"/>
                <w:sz w:val="20"/>
                <w:szCs w:val="20"/>
                <w:lang w:val="sq-AL"/>
              </w:rPr>
              <w:t>,</w:t>
            </w:r>
            <w:r w:rsidR="005976FC" w:rsidRPr="0033579E">
              <w:rPr>
                <w:rFonts w:asciiTheme="majorHAnsi" w:hAnsiTheme="majorHAnsi"/>
                <w:sz w:val="20"/>
                <w:szCs w:val="20"/>
                <w:lang w:val="sq-AL"/>
              </w:rPr>
              <w:t xml:space="preserve"> t</w:t>
            </w:r>
            <w:r w:rsidR="0033579E" w:rsidRPr="0033579E">
              <w:rPr>
                <w:rFonts w:asciiTheme="majorHAnsi" w:hAnsiTheme="majorHAnsi"/>
                <w:sz w:val="20"/>
                <w:szCs w:val="20"/>
                <w:lang w:val="sq-AL"/>
              </w:rPr>
              <w:t>ë</w:t>
            </w:r>
            <w:r w:rsidR="005976FC" w:rsidRPr="0033579E">
              <w:rPr>
                <w:rFonts w:asciiTheme="majorHAnsi" w:hAnsiTheme="majorHAnsi"/>
                <w:sz w:val="20"/>
                <w:szCs w:val="20"/>
                <w:lang w:val="sq-AL"/>
              </w:rPr>
              <w:t xml:space="preserve"> tilla si</w:t>
            </w:r>
            <w:r w:rsidR="006103F9" w:rsidRPr="0033579E">
              <w:rPr>
                <w:rFonts w:asciiTheme="majorHAnsi" w:hAnsiTheme="majorHAnsi"/>
                <w:sz w:val="20"/>
                <w:szCs w:val="20"/>
                <w:lang w:val="sq-AL"/>
              </w:rPr>
              <w:t>:</w:t>
            </w:r>
          </w:p>
          <w:p w14:paraId="2BED6123" w14:textId="21ED4238" w:rsidR="006103F9" w:rsidRPr="0033579E" w:rsidRDefault="005976FC" w:rsidP="005F7580">
            <w:pPr>
              <w:pStyle w:val="ListParagraph"/>
              <w:numPr>
                <w:ilvl w:val="0"/>
                <w:numId w:val="21"/>
              </w:numPr>
              <w:rPr>
                <w:rFonts w:asciiTheme="majorHAnsi" w:hAnsiTheme="majorHAnsi"/>
                <w:sz w:val="20"/>
                <w:szCs w:val="20"/>
                <w:lang w:val="sq-AL"/>
              </w:rPr>
            </w:pPr>
            <w:r w:rsidRPr="0033579E">
              <w:rPr>
                <w:rFonts w:asciiTheme="majorHAnsi" w:hAnsiTheme="majorHAnsi"/>
                <w:sz w:val="20"/>
                <w:szCs w:val="20"/>
                <w:lang w:val="sq-AL"/>
              </w:rPr>
              <w:t>Buxheti i miratuar</w:t>
            </w:r>
            <w:r w:rsidR="006103F9" w:rsidRPr="0033579E">
              <w:rPr>
                <w:rFonts w:asciiTheme="majorHAnsi" w:hAnsiTheme="majorHAnsi"/>
                <w:sz w:val="20"/>
                <w:szCs w:val="20"/>
                <w:lang w:val="sq-AL"/>
              </w:rPr>
              <w:t xml:space="preserve">. </w:t>
            </w:r>
            <w:r w:rsidRPr="0033579E">
              <w:rPr>
                <w:rFonts w:asciiTheme="majorHAnsi" w:hAnsiTheme="majorHAnsi"/>
                <w:sz w:val="20"/>
                <w:szCs w:val="20"/>
                <w:lang w:val="sq-AL"/>
              </w:rPr>
              <w:t>Ligji i buxhetit vjetor i miratuar nga ligjv</w:t>
            </w:r>
            <w:r w:rsidR="0033579E" w:rsidRPr="0033579E">
              <w:rPr>
                <w:rFonts w:asciiTheme="majorHAnsi" w:hAnsiTheme="majorHAnsi"/>
                <w:sz w:val="20"/>
                <w:szCs w:val="20"/>
                <w:lang w:val="sq-AL"/>
              </w:rPr>
              <w:t>ë</w:t>
            </w:r>
            <w:r w:rsidRPr="0033579E">
              <w:rPr>
                <w:rFonts w:asciiTheme="majorHAnsi" w:hAnsiTheme="majorHAnsi"/>
                <w:sz w:val="20"/>
                <w:szCs w:val="20"/>
                <w:lang w:val="sq-AL"/>
              </w:rPr>
              <w:t>n</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si </w:t>
            </w:r>
          </w:p>
          <w:p w14:paraId="4CB43DE0" w14:textId="14D689FF" w:rsidR="006103F9" w:rsidRPr="0033579E" w:rsidRDefault="005976FC" w:rsidP="005F7580">
            <w:pPr>
              <w:pStyle w:val="ListParagraph"/>
              <w:numPr>
                <w:ilvl w:val="0"/>
                <w:numId w:val="21"/>
              </w:numPr>
              <w:rPr>
                <w:rFonts w:asciiTheme="majorHAnsi" w:hAnsiTheme="majorHAnsi"/>
                <w:sz w:val="20"/>
                <w:szCs w:val="20"/>
                <w:lang w:val="sq-AL"/>
              </w:rPr>
            </w:pPr>
            <w:r w:rsidRPr="0033579E">
              <w:rPr>
                <w:rFonts w:asciiTheme="majorHAnsi" w:hAnsiTheme="majorHAnsi"/>
                <w:sz w:val="20"/>
                <w:szCs w:val="20"/>
                <w:lang w:val="sq-AL"/>
              </w:rPr>
              <w:lastRenderedPageBreak/>
              <w:t>Raportet e ekzekutimit 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buxhetit gjat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vitit</w:t>
            </w:r>
            <w:r w:rsidR="006103F9" w:rsidRPr="0033579E">
              <w:rPr>
                <w:rFonts w:asciiTheme="majorHAnsi" w:hAnsiTheme="majorHAnsi"/>
                <w:sz w:val="20"/>
                <w:szCs w:val="20"/>
                <w:lang w:val="sq-AL"/>
              </w:rPr>
              <w:t>;</w:t>
            </w:r>
          </w:p>
          <w:p w14:paraId="39B6A320" w14:textId="01DA1D99" w:rsidR="006103F9" w:rsidRPr="0033579E" w:rsidRDefault="005976FC" w:rsidP="005F7580">
            <w:pPr>
              <w:pStyle w:val="ListParagraph"/>
              <w:numPr>
                <w:ilvl w:val="0"/>
                <w:numId w:val="21"/>
              </w:numPr>
              <w:rPr>
                <w:rFonts w:asciiTheme="majorHAnsi" w:hAnsiTheme="majorHAnsi"/>
                <w:sz w:val="20"/>
                <w:szCs w:val="20"/>
                <w:lang w:val="sq-AL"/>
              </w:rPr>
            </w:pPr>
            <w:r w:rsidRPr="0033579E">
              <w:rPr>
                <w:rFonts w:asciiTheme="majorHAnsi" w:hAnsiTheme="majorHAnsi"/>
                <w:sz w:val="20"/>
                <w:szCs w:val="20"/>
                <w:lang w:val="sq-AL"/>
              </w:rPr>
              <w:t>Raporti vjetor i ekzekutimit 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buxhetit</w:t>
            </w:r>
            <w:r w:rsidR="006103F9" w:rsidRPr="0033579E">
              <w:rPr>
                <w:rFonts w:asciiTheme="majorHAnsi" w:hAnsiTheme="majorHAnsi"/>
                <w:sz w:val="20"/>
                <w:szCs w:val="20"/>
                <w:lang w:val="sq-AL"/>
              </w:rPr>
              <w:t>;</w:t>
            </w:r>
          </w:p>
          <w:p w14:paraId="2E9CD9EB" w14:textId="2CC6A2EB" w:rsidR="006103F9" w:rsidRPr="0033579E" w:rsidRDefault="005976FC" w:rsidP="005F7580">
            <w:pPr>
              <w:pStyle w:val="ListParagraph"/>
              <w:numPr>
                <w:ilvl w:val="0"/>
                <w:numId w:val="21"/>
              </w:numPr>
              <w:rPr>
                <w:rFonts w:asciiTheme="majorHAnsi" w:hAnsiTheme="majorHAnsi"/>
                <w:sz w:val="20"/>
                <w:szCs w:val="20"/>
                <w:lang w:val="sq-AL"/>
              </w:rPr>
            </w:pPr>
            <w:r w:rsidRPr="0033579E">
              <w:rPr>
                <w:rFonts w:asciiTheme="majorHAnsi" w:hAnsiTheme="majorHAnsi"/>
                <w:sz w:val="20"/>
                <w:szCs w:val="20"/>
                <w:lang w:val="sq-AL"/>
              </w:rPr>
              <w:t>Raporti vjetor financiar i audituar</w:t>
            </w:r>
            <w:r w:rsidR="006103F9" w:rsidRPr="0033579E">
              <w:rPr>
                <w:rFonts w:asciiTheme="majorHAnsi" w:hAnsiTheme="majorHAnsi"/>
                <w:sz w:val="20"/>
                <w:szCs w:val="20"/>
                <w:lang w:val="sq-AL"/>
              </w:rPr>
              <w:t xml:space="preserve">, </w:t>
            </w:r>
            <w:r w:rsidRPr="0033579E">
              <w:rPr>
                <w:rFonts w:asciiTheme="majorHAnsi" w:hAnsiTheme="majorHAnsi"/>
                <w:sz w:val="20"/>
                <w:szCs w:val="20"/>
                <w:lang w:val="sq-AL"/>
              </w:rPr>
              <w:t>q</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inkorporon apo </w:t>
            </w:r>
            <w:r w:rsidR="0033579E" w:rsidRPr="0033579E">
              <w:rPr>
                <w:rFonts w:asciiTheme="majorHAnsi" w:hAnsiTheme="majorHAnsi"/>
                <w:sz w:val="20"/>
                <w:szCs w:val="20"/>
                <w:lang w:val="sq-AL"/>
              </w:rPr>
              <w:t>ë</w:t>
            </w:r>
            <w:r w:rsidRPr="0033579E">
              <w:rPr>
                <w:rFonts w:asciiTheme="majorHAnsi" w:hAnsiTheme="majorHAnsi"/>
                <w:sz w:val="20"/>
                <w:szCs w:val="20"/>
                <w:lang w:val="sq-AL"/>
              </w:rPr>
              <w:t>sht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i shoq</w:t>
            </w:r>
            <w:r w:rsidR="0033579E" w:rsidRPr="0033579E">
              <w:rPr>
                <w:rFonts w:asciiTheme="majorHAnsi" w:hAnsiTheme="majorHAnsi"/>
                <w:sz w:val="20"/>
                <w:szCs w:val="20"/>
                <w:lang w:val="sq-AL"/>
              </w:rPr>
              <w:t>ë</w:t>
            </w:r>
            <w:r w:rsidRPr="0033579E">
              <w:rPr>
                <w:rFonts w:asciiTheme="majorHAnsi" w:hAnsiTheme="majorHAnsi"/>
                <w:sz w:val="20"/>
                <w:szCs w:val="20"/>
                <w:lang w:val="sq-AL"/>
              </w:rPr>
              <w:t>ruar nga raporti i auditit 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jasht</w:t>
            </w:r>
            <w:r w:rsidR="0033579E" w:rsidRPr="0033579E">
              <w:rPr>
                <w:rFonts w:asciiTheme="majorHAnsi" w:hAnsiTheme="majorHAnsi"/>
                <w:sz w:val="20"/>
                <w:szCs w:val="20"/>
                <w:lang w:val="sq-AL"/>
              </w:rPr>
              <w:t>ë</w:t>
            </w:r>
            <w:r w:rsidRPr="0033579E">
              <w:rPr>
                <w:rFonts w:asciiTheme="majorHAnsi" w:hAnsiTheme="majorHAnsi"/>
                <w:sz w:val="20"/>
                <w:szCs w:val="20"/>
                <w:lang w:val="sq-AL"/>
              </w:rPr>
              <w:t>m</w:t>
            </w:r>
            <w:r w:rsidR="006103F9" w:rsidRPr="0033579E">
              <w:rPr>
                <w:rFonts w:asciiTheme="majorHAnsi" w:hAnsiTheme="majorHAnsi"/>
                <w:sz w:val="20"/>
                <w:szCs w:val="20"/>
                <w:lang w:val="sq-AL"/>
              </w:rPr>
              <w:t>;</w:t>
            </w:r>
          </w:p>
          <w:p w14:paraId="5260D74C" w14:textId="435FA76F" w:rsidR="006103F9" w:rsidRPr="0033579E" w:rsidRDefault="005976FC" w:rsidP="005F7580">
            <w:pPr>
              <w:pStyle w:val="ListParagraph"/>
              <w:numPr>
                <w:ilvl w:val="0"/>
                <w:numId w:val="21"/>
              </w:numPr>
              <w:rPr>
                <w:rFonts w:asciiTheme="majorHAnsi" w:hAnsiTheme="majorHAnsi"/>
                <w:sz w:val="20"/>
                <w:szCs w:val="20"/>
                <w:lang w:val="sq-AL"/>
              </w:rPr>
            </w:pPr>
            <w:r w:rsidRPr="0033579E">
              <w:rPr>
                <w:rFonts w:asciiTheme="majorHAnsi" w:hAnsiTheme="majorHAnsi"/>
                <w:sz w:val="20"/>
                <w:szCs w:val="20"/>
                <w:lang w:val="sq-AL"/>
              </w:rPr>
              <w:t>Deklara</w:t>
            </w:r>
            <w:r w:rsidR="009E4F92">
              <w:rPr>
                <w:rFonts w:asciiTheme="majorHAnsi" w:hAnsiTheme="majorHAnsi"/>
                <w:sz w:val="20"/>
                <w:szCs w:val="20"/>
                <w:lang w:val="sq-AL"/>
              </w:rPr>
              <w:t>ta</w:t>
            </w:r>
            <w:r w:rsidRPr="0033579E">
              <w:rPr>
                <w:rFonts w:asciiTheme="majorHAnsi" w:hAnsiTheme="majorHAnsi"/>
                <w:sz w:val="20"/>
                <w:szCs w:val="20"/>
                <w:lang w:val="sq-AL"/>
              </w:rPr>
              <w:t xml:space="preserve"> para buxhetore</w:t>
            </w:r>
            <w:r w:rsidR="006103F9" w:rsidRPr="0033579E">
              <w:rPr>
                <w:rFonts w:asciiTheme="majorHAnsi" w:hAnsiTheme="majorHAnsi"/>
                <w:sz w:val="20"/>
                <w:szCs w:val="20"/>
                <w:lang w:val="sq-AL"/>
              </w:rPr>
              <w:t xml:space="preserve">. </w:t>
            </w:r>
            <w:r w:rsidRPr="0033579E">
              <w:rPr>
                <w:rFonts w:asciiTheme="majorHAnsi" w:hAnsiTheme="majorHAnsi"/>
                <w:sz w:val="20"/>
                <w:szCs w:val="20"/>
                <w:lang w:val="sq-AL"/>
              </w:rPr>
              <w:t>Parametrat e gjer</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p</w:t>
            </w:r>
            <w:r w:rsidR="0033579E" w:rsidRPr="0033579E">
              <w:rPr>
                <w:rFonts w:asciiTheme="majorHAnsi" w:hAnsiTheme="majorHAnsi"/>
                <w:sz w:val="20"/>
                <w:szCs w:val="20"/>
                <w:lang w:val="sq-AL"/>
              </w:rPr>
              <w:t>ë</w:t>
            </w:r>
            <w:r w:rsidRPr="0033579E">
              <w:rPr>
                <w:rFonts w:asciiTheme="majorHAnsi" w:hAnsiTheme="majorHAnsi"/>
                <w:sz w:val="20"/>
                <w:szCs w:val="20"/>
                <w:lang w:val="sq-AL"/>
              </w:rPr>
              <w:t>r propozimin e buxhetit ekzekutiv sa i takon shpenzimeve, 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ardhurave 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planifikuara dhe borxhit. </w:t>
            </w:r>
          </w:p>
          <w:p w14:paraId="68307106" w14:textId="572E706C" w:rsidR="006103F9" w:rsidRPr="0033579E" w:rsidRDefault="005976FC" w:rsidP="005F7580">
            <w:pPr>
              <w:pStyle w:val="ListParagraph"/>
              <w:numPr>
                <w:ilvl w:val="0"/>
                <w:numId w:val="21"/>
              </w:numPr>
              <w:rPr>
                <w:rFonts w:asciiTheme="majorHAnsi" w:hAnsiTheme="majorHAnsi"/>
                <w:sz w:val="20"/>
                <w:szCs w:val="20"/>
                <w:lang w:val="sq-AL"/>
              </w:rPr>
            </w:pPr>
            <w:r w:rsidRPr="0033579E">
              <w:rPr>
                <w:rFonts w:asciiTheme="majorHAnsi" w:hAnsiTheme="majorHAnsi"/>
                <w:sz w:val="20"/>
                <w:szCs w:val="20"/>
                <w:lang w:val="sq-AL"/>
              </w:rPr>
              <w:t>Raporte 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tjera 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auditit 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jasht</w:t>
            </w:r>
            <w:r w:rsidR="0033579E" w:rsidRPr="0033579E">
              <w:rPr>
                <w:rFonts w:asciiTheme="majorHAnsi" w:hAnsiTheme="majorHAnsi"/>
                <w:sz w:val="20"/>
                <w:szCs w:val="20"/>
                <w:lang w:val="sq-AL"/>
              </w:rPr>
              <w:t>ë</w:t>
            </w:r>
            <w:r w:rsidRPr="0033579E">
              <w:rPr>
                <w:rFonts w:asciiTheme="majorHAnsi" w:hAnsiTheme="majorHAnsi"/>
                <w:sz w:val="20"/>
                <w:szCs w:val="20"/>
                <w:lang w:val="sq-AL"/>
              </w:rPr>
              <w:t>m</w:t>
            </w:r>
            <w:r w:rsidR="006103F9" w:rsidRPr="0033579E">
              <w:rPr>
                <w:rFonts w:asciiTheme="majorHAnsi" w:hAnsiTheme="majorHAnsi"/>
                <w:sz w:val="20"/>
                <w:szCs w:val="20"/>
                <w:lang w:val="sq-AL"/>
              </w:rPr>
              <w:t xml:space="preserve">. </w:t>
            </w:r>
            <w:r w:rsidRPr="0033579E">
              <w:rPr>
                <w:rFonts w:asciiTheme="majorHAnsi" w:hAnsiTheme="majorHAnsi"/>
                <w:sz w:val="20"/>
                <w:szCs w:val="20"/>
                <w:lang w:val="sq-AL"/>
              </w:rPr>
              <w:t>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gjitha raportet jo konfidenciale p</w:t>
            </w:r>
            <w:r w:rsidR="0033579E" w:rsidRPr="0033579E">
              <w:rPr>
                <w:rFonts w:asciiTheme="majorHAnsi" w:hAnsiTheme="majorHAnsi"/>
                <w:sz w:val="20"/>
                <w:szCs w:val="20"/>
                <w:lang w:val="sq-AL"/>
              </w:rPr>
              <w:t>ë</w:t>
            </w:r>
            <w:r w:rsidRPr="0033579E">
              <w:rPr>
                <w:rFonts w:asciiTheme="majorHAnsi" w:hAnsiTheme="majorHAnsi"/>
                <w:sz w:val="20"/>
                <w:szCs w:val="20"/>
                <w:lang w:val="sq-AL"/>
              </w:rPr>
              <w:t>r operacionet e konsoliduara 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qeverisjes qendrore </w:t>
            </w:r>
          </w:p>
          <w:p w14:paraId="256CDB08" w14:textId="513B1134" w:rsidR="006103F9" w:rsidRPr="0033579E" w:rsidRDefault="00A70A9D" w:rsidP="005F7580">
            <w:pPr>
              <w:pStyle w:val="ListParagraph"/>
              <w:numPr>
                <w:ilvl w:val="0"/>
                <w:numId w:val="21"/>
              </w:numPr>
              <w:rPr>
                <w:rFonts w:asciiTheme="majorHAnsi" w:hAnsiTheme="majorHAnsi"/>
                <w:sz w:val="20"/>
                <w:szCs w:val="20"/>
                <w:lang w:val="sq-AL"/>
              </w:rPr>
            </w:pPr>
            <w:r w:rsidRPr="0033579E">
              <w:rPr>
                <w:rFonts w:asciiTheme="majorHAnsi" w:hAnsiTheme="majorHAnsi"/>
                <w:sz w:val="20"/>
                <w:szCs w:val="20"/>
                <w:lang w:val="sq-AL"/>
              </w:rPr>
              <w:t>P</w:t>
            </w:r>
            <w:r w:rsidR="0033579E" w:rsidRPr="0033579E">
              <w:rPr>
                <w:rFonts w:asciiTheme="majorHAnsi" w:hAnsiTheme="majorHAnsi"/>
                <w:sz w:val="20"/>
                <w:szCs w:val="20"/>
                <w:lang w:val="sq-AL"/>
              </w:rPr>
              <w:t>ë</w:t>
            </w:r>
            <w:r w:rsidRPr="0033579E">
              <w:rPr>
                <w:rFonts w:asciiTheme="majorHAnsi" w:hAnsiTheme="majorHAnsi"/>
                <w:sz w:val="20"/>
                <w:szCs w:val="20"/>
                <w:lang w:val="sq-AL"/>
              </w:rPr>
              <w:t>rmbledhje e propozimit 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buxhetit</w:t>
            </w:r>
            <w:r w:rsidR="006103F9" w:rsidRPr="0033579E">
              <w:rPr>
                <w:rFonts w:asciiTheme="majorHAnsi" w:hAnsiTheme="majorHAnsi"/>
                <w:sz w:val="20"/>
                <w:szCs w:val="20"/>
                <w:lang w:val="sq-AL"/>
              </w:rPr>
              <w:t xml:space="preserve">. </w:t>
            </w:r>
            <w:r w:rsidRPr="0033579E">
              <w:rPr>
                <w:rFonts w:asciiTheme="majorHAnsi" w:hAnsiTheme="majorHAnsi"/>
                <w:sz w:val="20"/>
                <w:szCs w:val="20"/>
                <w:lang w:val="sq-AL"/>
              </w:rPr>
              <w:t>Nj</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p</w:t>
            </w:r>
            <w:r w:rsidR="0033579E" w:rsidRPr="0033579E">
              <w:rPr>
                <w:rFonts w:asciiTheme="majorHAnsi" w:hAnsiTheme="majorHAnsi"/>
                <w:sz w:val="20"/>
                <w:szCs w:val="20"/>
                <w:lang w:val="sq-AL"/>
              </w:rPr>
              <w:t>ë</w:t>
            </w:r>
            <w:r w:rsidRPr="0033579E">
              <w:rPr>
                <w:rFonts w:asciiTheme="majorHAnsi" w:hAnsiTheme="majorHAnsi"/>
                <w:sz w:val="20"/>
                <w:szCs w:val="20"/>
                <w:lang w:val="sq-AL"/>
              </w:rPr>
              <w:t>rmbledhje e qart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e thjesht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e propozimit 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buxhetit ekzekutiv apo buxhetit 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miratuar 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aksesuesh</w:t>
            </w:r>
            <w:r w:rsidR="0033579E" w:rsidRPr="0033579E">
              <w:rPr>
                <w:rFonts w:asciiTheme="majorHAnsi" w:hAnsiTheme="majorHAnsi"/>
                <w:sz w:val="20"/>
                <w:szCs w:val="20"/>
                <w:lang w:val="sq-AL"/>
              </w:rPr>
              <w:t>ë</w:t>
            </w:r>
            <w:r w:rsidRPr="0033579E">
              <w:rPr>
                <w:rFonts w:asciiTheme="majorHAnsi" w:hAnsiTheme="majorHAnsi"/>
                <w:sz w:val="20"/>
                <w:szCs w:val="20"/>
                <w:lang w:val="sq-AL"/>
              </w:rPr>
              <w:t>m p</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r </w:t>
            </w:r>
            <w:r w:rsidR="009E4F92">
              <w:rPr>
                <w:rFonts w:asciiTheme="majorHAnsi" w:hAnsiTheme="majorHAnsi"/>
                <w:sz w:val="20"/>
                <w:szCs w:val="20"/>
                <w:lang w:val="sq-AL"/>
              </w:rPr>
              <w:t xml:space="preserve">persona jo </w:t>
            </w:r>
            <w:r w:rsidRPr="0033579E">
              <w:rPr>
                <w:rFonts w:asciiTheme="majorHAnsi" w:hAnsiTheme="majorHAnsi"/>
                <w:sz w:val="20"/>
                <w:szCs w:val="20"/>
                <w:lang w:val="sq-AL"/>
              </w:rPr>
              <w:t>ekspert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jo </w:t>
            </w:r>
            <w:r w:rsidR="009E4F92">
              <w:rPr>
                <w:rFonts w:asciiTheme="majorHAnsi" w:hAnsiTheme="majorHAnsi"/>
                <w:sz w:val="20"/>
                <w:szCs w:val="20"/>
                <w:lang w:val="sq-AL"/>
              </w:rPr>
              <w:t>buxhetit</w:t>
            </w:r>
            <w:r w:rsidR="006103F9" w:rsidRPr="0033579E">
              <w:rPr>
                <w:rFonts w:asciiTheme="majorHAnsi" w:hAnsiTheme="majorHAnsi"/>
                <w:sz w:val="20"/>
                <w:szCs w:val="20"/>
                <w:lang w:val="sq-AL"/>
              </w:rPr>
              <w:t xml:space="preserve">, </w:t>
            </w:r>
            <w:r w:rsidRPr="0033579E">
              <w:rPr>
                <w:rFonts w:asciiTheme="majorHAnsi" w:hAnsiTheme="majorHAnsi"/>
                <w:sz w:val="20"/>
                <w:szCs w:val="20"/>
                <w:lang w:val="sq-AL"/>
              </w:rPr>
              <w:t xml:space="preserve">shpesh referuar si </w:t>
            </w:r>
            <w:r w:rsidR="006103F9" w:rsidRPr="0033579E">
              <w:rPr>
                <w:rFonts w:asciiTheme="majorHAnsi" w:hAnsiTheme="majorHAnsi"/>
                <w:sz w:val="20"/>
                <w:szCs w:val="20"/>
                <w:lang w:val="sq-AL"/>
              </w:rPr>
              <w:t>“</w:t>
            </w:r>
            <w:r w:rsidRPr="0033579E">
              <w:rPr>
                <w:rFonts w:asciiTheme="majorHAnsi" w:hAnsiTheme="majorHAnsi"/>
                <w:sz w:val="20"/>
                <w:szCs w:val="20"/>
                <w:lang w:val="sq-AL"/>
              </w:rPr>
              <w:t>buxheti i qytetar</w:t>
            </w:r>
            <w:r w:rsidR="0033579E" w:rsidRPr="0033579E">
              <w:rPr>
                <w:rFonts w:asciiTheme="majorHAnsi" w:hAnsiTheme="majorHAnsi"/>
                <w:sz w:val="20"/>
                <w:szCs w:val="20"/>
                <w:lang w:val="sq-AL"/>
              </w:rPr>
              <w:t>ë</w:t>
            </w:r>
            <w:r w:rsidRPr="0033579E">
              <w:rPr>
                <w:rFonts w:asciiTheme="majorHAnsi" w:hAnsiTheme="majorHAnsi"/>
                <w:sz w:val="20"/>
                <w:szCs w:val="20"/>
                <w:lang w:val="sq-AL"/>
              </w:rPr>
              <w:t>ve</w:t>
            </w:r>
            <w:r w:rsidR="006103F9" w:rsidRPr="0033579E">
              <w:rPr>
                <w:rFonts w:asciiTheme="majorHAnsi" w:hAnsiTheme="majorHAnsi"/>
                <w:sz w:val="20"/>
                <w:szCs w:val="20"/>
                <w:lang w:val="sq-AL"/>
              </w:rPr>
              <w:t xml:space="preserve">,” </w:t>
            </w:r>
            <w:r w:rsidRPr="0033579E">
              <w:rPr>
                <w:rFonts w:asciiTheme="majorHAnsi" w:hAnsiTheme="majorHAnsi"/>
                <w:sz w:val="20"/>
                <w:szCs w:val="20"/>
                <w:lang w:val="sq-AL"/>
              </w:rPr>
              <w:t xml:space="preserve">dhe kur </w:t>
            </w:r>
            <w:r w:rsidR="0033579E" w:rsidRPr="0033579E">
              <w:rPr>
                <w:rFonts w:asciiTheme="majorHAnsi" w:hAnsiTheme="majorHAnsi"/>
                <w:sz w:val="20"/>
                <w:szCs w:val="20"/>
                <w:lang w:val="sq-AL"/>
              </w:rPr>
              <w:t>ë</w:t>
            </w:r>
            <w:r w:rsidRPr="0033579E">
              <w:rPr>
                <w:rFonts w:asciiTheme="majorHAnsi" w:hAnsiTheme="majorHAnsi"/>
                <w:sz w:val="20"/>
                <w:szCs w:val="20"/>
                <w:lang w:val="sq-AL"/>
              </w:rPr>
              <w:t>sht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e p</w:t>
            </w:r>
            <w:r w:rsidR="0033579E" w:rsidRPr="0033579E">
              <w:rPr>
                <w:rFonts w:asciiTheme="majorHAnsi" w:hAnsiTheme="majorHAnsi"/>
                <w:sz w:val="20"/>
                <w:szCs w:val="20"/>
                <w:lang w:val="sq-AL"/>
              </w:rPr>
              <w:t>ë</w:t>
            </w:r>
            <w:r w:rsidRPr="0033579E">
              <w:rPr>
                <w:rFonts w:asciiTheme="majorHAnsi" w:hAnsiTheme="majorHAnsi"/>
                <w:sz w:val="20"/>
                <w:szCs w:val="20"/>
                <w:lang w:val="sq-AL"/>
              </w:rPr>
              <w:t>rshtatshme 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w:t>
            </w:r>
            <w:r w:rsidR="009E4F92" w:rsidRPr="0033579E">
              <w:rPr>
                <w:rFonts w:asciiTheme="majorHAnsi" w:hAnsiTheme="majorHAnsi"/>
                <w:sz w:val="20"/>
                <w:szCs w:val="20"/>
                <w:lang w:val="sq-AL"/>
              </w:rPr>
              <w:t>përkthyer</w:t>
            </w:r>
            <w:r w:rsidRPr="0033579E">
              <w:rPr>
                <w:rFonts w:asciiTheme="majorHAnsi" w:hAnsiTheme="majorHAnsi"/>
                <w:sz w:val="20"/>
                <w:szCs w:val="20"/>
                <w:lang w:val="sq-AL"/>
              </w:rPr>
              <w:t xml:space="preserve"> n</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gjuh</w:t>
            </w:r>
            <w:r w:rsidR="0033579E" w:rsidRPr="0033579E">
              <w:rPr>
                <w:rFonts w:asciiTheme="majorHAnsi" w:hAnsiTheme="majorHAnsi"/>
                <w:sz w:val="20"/>
                <w:szCs w:val="20"/>
                <w:lang w:val="sq-AL"/>
              </w:rPr>
              <w:t>ë</w:t>
            </w:r>
            <w:r w:rsidRPr="0033579E">
              <w:rPr>
                <w:rFonts w:asciiTheme="majorHAnsi" w:hAnsiTheme="majorHAnsi"/>
                <w:sz w:val="20"/>
                <w:szCs w:val="20"/>
                <w:lang w:val="sq-AL"/>
              </w:rPr>
              <w:t>n m</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zakonisht 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folur lokale</w:t>
            </w:r>
            <w:r w:rsidR="006103F9" w:rsidRPr="0033579E">
              <w:rPr>
                <w:rFonts w:asciiTheme="majorHAnsi" w:hAnsiTheme="majorHAnsi"/>
                <w:sz w:val="20"/>
                <w:szCs w:val="20"/>
                <w:lang w:val="sq-AL"/>
              </w:rPr>
              <w:t xml:space="preserve">, </w:t>
            </w:r>
          </w:p>
          <w:p w14:paraId="5C1B924E" w14:textId="5F30A816" w:rsidR="006103F9" w:rsidRPr="0033579E" w:rsidRDefault="00A70A9D" w:rsidP="005F7580">
            <w:pPr>
              <w:pStyle w:val="ListParagraph"/>
              <w:numPr>
                <w:ilvl w:val="0"/>
                <w:numId w:val="21"/>
              </w:numPr>
              <w:rPr>
                <w:rFonts w:eastAsia="Arial Unicode MS" w:cs="Arial Unicode MS"/>
                <w:lang w:val="sq-AL"/>
              </w:rPr>
            </w:pPr>
            <w:r w:rsidRPr="0033579E">
              <w:rPr>
                <w:rFonts w:asciiTheme="majorHAnsi" w:hAnsiTheme="majorHAnsi"/>
                <w:sz w:val="20"/>
                <w:szCs w:val="20"/>
                <w:lang w:val="sq-AL"/>
              </w:rPr>
              <w:t>Parashikimet makro-ekonomike</w:t>
            </w:r>
            <w:r w:rsidR="006103F9" w:rsidRPr="0033579E">
              <w:rPr>
                <w:rFonts w:asciiTheme="majorHAnsi" w:hAnsiTheme="majorHAnsi"/>
                <w:sz w:val="20"/>
                <w:szCs w:val="20"/>
                <w:lang w:val="sq-AL"/>
              </w:rPr>
              <w:t>.</w:t>
            </w:r>
            <w:r w:rsidR="006103F9" w:rsidRPr="0033579E">
              <w:rPr>
                <w:rFonts w:ascii="Calibri" w:hAnsi="Calibri"/>
                <w:lang w:val="sq-AL"/>
              </w:rPr>
              <w:t xml:space="preserve"> </w:t>
            </w:r>
          </w:p>
          <w:p w14:paraId="3156BA9E" w14:textId="57EF089A" w:rsidR="00A7007C" w:rsidRPr="0033579E" w:rsidRDefault="00A70A9D" w:rsidP="00A7007C">
            <w:pPr>
              <w:spacing w:after="0" w:line="240" w:lineRule="auto"/>
              <w:contextualSpacing/>
              <w:rPr>
                <w:rFonts w:asciiTheme="majorHAnsi" w:hAnsiTheme="majorHAnsi"/>
                <w:b/>
                <w:sz w:val="20"/>
                <w:szCs w:val="20"/>
                <w:lang w:val="sq-AL"/>
              </w:rPr>
            </w:pPr>
            <w:r w:rsidRPr="0033579E">
              <w:rPr>
                <w:rFonts w:asciiTheme="majorHAnsi" w:hAnsiTheme="majorHAnsi"/>
                <w:b/>
                <w:sz w:val="20"/>
                <w:szCs w:val="20"/>
                <w:lang w:val="sq-AL"/>
              </w:rPr>
              <w:t>Monitorimi i aseteve jo-financiare</w:t>
            </w:r>
            <w:r w:rsidR="00A7007C" w:rsidRPr="0033579E">
              <w:rPr>
                <w:rFonts w:asciiTheme="majorHAnsi" w:hAnsiTheme="majorHAnsi"/>
                <w:b/>
                <w:sz w:val="20"/>
                <w:szCs w:val="20"/>
                <w:lang w:val="sq-AL"/>
              </w:rPr>
              <w:t>:</w:t>
            </w:r>
          </w:p>
          <w:p w14:paraId="6ABE4E23" w14:textId="341CE72A" w:rsidR="00A7007C" w:rsidRPr="0033579E" w:rsidRDefault="00A70A9D" w:rsidP="00A7007C">
            <w:pPr>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t>Bashkia mban nj</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regjist</w:t>
            </w:r>
            <w:r w:rsidR="0033579E" w:rsidRPr="0033579E">
              <w:rPr>
                <w:rFonts w:asciiTheme="majorHAnsi" w:hAnsiTheme="majorHAnsi"/>
                <w:sz w:val="20"/>
                <w:szCs w:val="20"/>
                <w:lang w:val="sq-AL"/>
              </w:rPr>
              <w:t>ë</w:t>
            </w:r>
            <w:r w:rsidRPr="0033579E">
              <w:rPr>
                <w:rFonts w:asciiTheme="majorHAnsi" w:hAnsiTheme="majorHAnsi"/>
                <w:sz w:val="20"/>
                <w:szCs w:val="20"/>
                <w:lang w:val="sq-AL"/>
              </w:rPr>
              <w:t>r 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zot</w:t>
            </w:r>
            <w:r w:rsidR="0033579E" w:rsidRPr="0033579E">
              <w:rPr>
                <w:rFonts w:asciiTheme="majorHAnsi" w:hAnsiTheme="majorHAnsi"/>
                <w:sz w:val="20"/>
                <w:szCs w:val="20"/>
                <w:lang w:val="sq-AL"/>
              </w:rPr>
              <w:t>ë</w:t>
            </w:r>
            <w:r w:rsidRPr="0033579E">
              <w:rPr>
                <w:rFonts w:asciiTheme="majorHAnsi" w:hAnsiTheme="majorHAnsi"/>
                <w:sz w:val="20"/>
                <w:szCs w:val="20"/>
                <w:lang w:val="sq-AL"/>
              </w:rPr>
              <w:t>rimeve 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saj 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aktiveve 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w:t>
            </w:r>
            <w:r w:rsidRPr="0033579E">
              <w:rPr>
                <w:rFonts w:asciiTheme="majorHAnsi" w:hAnsiTheme="majorHAnsi"/>
                <w:sz w:val="20"/>
                <w:szCs w:val="20"/>
                <w:lang w:val="sq-AL"/>
              </w:rPr>
              <w:lastRenderedPageBreak/>
              <w:t>qëndrueshme</w:t>
            </w:r>
            <w:r w:rsidR="00A7007C" w:rsidRPr="0033579E">
              <w:rPr>
                <w:rFonts w:asciiTheme="majorHAnsi" w:hAnsiTheme="majorHAnsi"/>
                <w:sz w:val="20"/>
                <w:szCs w:val="20"/>
                <w:lang w:val="sq-AL"/>
              </w:rPr>
              <w:t xml:space="preserve">, </w:t>
            </w:r>
            <w:r w:rsidRPr="0033579E">
              <w:rPr>
                <w:rFonts w:asciiTheme="majorHAnsi" w:hAnsiTheme="majorHAnsi"/>
                <w:sz w:val="20"/>
                <w:szCs w:val="20"/>
                <w:lang w:val="sq-AL"/>
              </w:rPr>
              <w:t>dhe mbledh informacion 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pjessh</w:t>
            </w:r>
            <w:r w:rsidR="0033579E" w:rsidRPr="0033579E">
              <w:rPr>
                <w:rFonts w:asciiTheme="majorHAnsi" w:hAnsiTheme="majorHAnsi"/>
                <w:sz w:val="20"/>
                <w:szCs w:val="20"/>
                <w:lang w:val="sq-AL"/>
              </w:rPr>
              <w:t>ë</w:t>
            </w:r>
            <w:r w:rsidRPr="0033579E">
              <w:rPr>
                <w:rFonts w:asciiTheme="majorHAnsi" w:hAnsiTheme="majorHAnsi"/>
                <w:sz w:val="20"/>
                <w:szCs w:val="20"/>
                <w:lang w:val="sq-AL"/>
              </w:rPr>
              <w:t>m p</w:t>
            </w:r>
            <w:r w:rsidR="0033579E" w:rsidRPr="0033579E">
              <w:rPr>
                <w:rFonts w:asciiTheme="majorHAnsi" w:hAnsiTheme="majorHAnsi"/>
                <w:sz w:val="20"/>
                <w:szCs w:val="20"/>
                <w:lang w:val="sq-AL"/>
              </w:rPr>
              <w:t>ë</w:t>
            </w:r>
            <w:r w:rsidRPr="0033579E">
              <w:rPr>
                <w:rFonts w:asciiTheme="majorHAnsi" w:hAnsiTheme="majorHAnsi"/>
                <w:sz w:val="20"/>
                <w:szCs w:val="20"/>
                <w:lang w:val="sq-AL"/>
              </w:rPr>
              <w:t>r p</w:t>
            </w:r>
            <w:r w:rsidR="0033579E" w:rsidRPr="0033579E">
              <w:rPr>
                <w:rFonts w:asciiTheme="majorHAnsi" w:hAnsiTheme="majorHAnsi"/>
                <w:sz w:val="20"/>
                <w:szCs w:val="20"/>
                <w:lang w:val="sq-AL"/>
              </w:rPr>
              <w:t>ë</w:t>
            </w:r>
            <w:r w:rsidRPr="0033579E">
              <w:rPr>
                <w:rFonts w:asciiTheme="majorHAnsi" w:hAnsiTheme="majorHAnsi"/>
                <w:sz w:val="20"/>
                <w:szCs w:val="20"/>
                <w:lang w:val="sq-AL"/>
              </w:rPr>
              <w:t>rdorimin dhe mosh</w:t>
            </w:r>
            <w:r w:rsidR="0033579E" w:rsidRPr="0033579E">
              <w:rPr>
                <w:rFonts w:asciiTheme="majorHAnsi" w:hAnsiTheme="majorHAnsi"/>
                <w:sz w:val="20"/>
                <w:szCs w:val="20"/>
                <w:lang w:val="sq-AL"/>
              </w:rPr>
              <w:t>ë</w:t>
            </w:r>
            <w:r w:rsidRPr="0033579E">
              <w:rPr>
                <w:rFonts w:asciiTheme="majorHAnsi" w:hAnsiTheme="majorHAnsi"/>
                <w:sz w:val="20"/>
                <w:szCs w:val="20"/>
                <w:lang w:val="sq-AL"/>
              </w:rPr>
              <w:t>n e tyre</w:t>
            </w:r>
            <w:r w:rsidR="00A7007C" w:rsidRPr="0033579E">
              <w:rPr>
                <w:rFonts w:asciiTheme="majorHAnsi" w:hAnsiTheme="majorHAnsi"/>
                <w:sz w:val="20"/>
                <w:szCs w:val="20"/>
                <w:lang w:val="sq-AL"/>
              </w:rPr>
              <w:t xml:space="preserve">; </w:t>
            </w:r>
            <w:r w:rsidRPr="0033579E">
              <w:rPr>
                <w:rFonts w:asciiTheme="majorHAnsi" w:hAnsiTheme="majorHAnsi"/>
                <w:sz w:val="20"/>
                <w:szCs w:val="20"/>
                <w:lang w:val="sq-AL"/>
              </w:rPr>
              <w:t xml:space="preserve">ky informacion nuk </w:t>
            </w:r>
            <w:r w:rsidR="0033579E" w:rsidRPr="0033579E">
              <w:rPr>
                <w:rFonts w:asciiTheme="majorHAnsi" w:hAnsiTheme="majorHAnsi"/>
                <w:sz w:val="20"/>
                <w:szCs w:val="20"/>
                <w:lang w:val="sq-AL"/>
              </w:rPr>
              <w:t>ë</w:t>
            </w:r>
            <w:r w:rsidRPr="0033579E">
              <w:rPr>
                <w:rFonts w:asciiTheme="majorHAnsi" w:hAnsiTheme="majorHAnsi"/>
                <w:sz w:val="20"/>
                <w:szCs w:val="20"/>
                <w:lang w:val="sq-AL"/>
              </w:rPr>
              <w:t>sht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i publikuar</w:t>
            </w:r>
            <w:r w:rsidR="00A7007C" w:rsidRPr="0033579E">
              <w:rPr>
                <w:rFonts w:asciiTheme="majorHAnsi" w:hAnsiTheme="majorHAnsi"/>
                <w:sz w:val="20"/>
                <w:szCs w:val="20"/>
                <w:lang w:val="sq-AL"/>
              </w:rPr>
              <w:t>.</w:t>
            </w:r>
          </w:p>
          <w:p w14:paraId="21C87A9F" w14:textId="77777777" w:rsidR="00A7007C" w:rsidRPr="0033579E" w:rsidRDefault="00A7007C" w:rsidP="00A7007C">
            <w:pPr>
              <w:spacing w:after="0" w:line="240" w:lineRule="auto"/>
              <w:contextualSpacing/>
              <w:rPr>
                <w:rFonts w:asciiTheme="majorHAnsi" w:hAnsiTheme="majorHAnsi"/>
                <w:sz w:val="20"/>
                <w:szCs w:val="20"/>
                <w:lang w:val="sq-AL"/>
              </w:rPr>
            </w:pPr>
          </w:p>
          <w:p w14:paraId="2314DA70" w14:textId="62416A0E" w:rsidR="00A7007C" w:rsidRPr="0033579E" w:rsidRDefault="00207EAF" w:rsidP="00A7007C">
            <w:pPr>
              <w:spacing w:after="0" w:line="240" w:lineRule="auto"/>
              <w:contextualSpacing/>
              <w:rPr>
                <w:rFonts w:asciiTheme="majorHAnsi" w:hAnsiTheme="majorHAnsi"/>
                <w:sz w:val="20"/>
                <w:szCs w:val="20"/>
                <w:lang w:val="sq-AL"/>
              </w:rPr>
            </w:pPr>
            <w:r w:rsidRPr="001110F4">
              <w:rPr>
                <w:rFonts w:asciiTheme="majorHAnsi" w:hAnsiTheme="majorHAnsi"/>
                <w:sz w:val="20"/>
                <w:szCs w:val="20"/>
                <w:lang w:val="sq-AL"/>
              </w:rPr>
              <w:t>P</w:t>
            </w:r>
            <w:r w:rsidR="0033579E" w:rsidRPr="001110F4">
              <w:rPr>
                <w:rFonts w:asciiTheme="majorHAnsi" w:hAnsiTheme="majorHAnsi"/>
                <w:sz w:val="20"/>
                <w:szCs w:val="20"/>
                <w:lang w:val="sq-AL"/>
              </w:rPr>
              <w:t>ë</w:t>
            </w:r>
            <w:r w:rsidRPr="001110F4">
              <w:rPr>
                <w:rFonts w:asciiTheme="majorHAnsi" w:hAnsiTheme="majorHAnsi"/>
                <w:sz w:val="20"/>
                <w:szCs w:val="20"/>
                <w:lang w:val="sq-AL"/>
              </w:rPr>
              <w:t>rfaq</w:t>
            </w:r>
            <w:r w:rsidR="0033579E" w:rsidRPr="001110F4">
              <w:rPr>
                <w:rFonts w:asciiTheme="majorHAnsi" w:hAnsiTheme="majorHAnsi"/>
                <w:sz w:val="20"/>
                <w:szCs w:val="20"/>
                <w:lang w:val="sq-AL"/>
              </w:rPr>
              <w:t>ë</w:t>
            </w:r>
            <w:r w:rsidRPr="001110F4">
              <w:rPr>
                <w:rFonts w:asciiTheme="majorHAnsi" w:hAnsiTheme="majorHAnsi"/>
                <w:sz w:val="20"/>
                <w:szCs w:val="20"/>
                <w:lang w:val="sq-AL"/>
              </w:rPr>
              <w:t>suesit e NjQV</w:t>
            </w:r>
            <w:r w:rsidR="009E4F92" w:rsidRPr="001110F4">
              <w:rPr>
                <w:rFonts w:asciiTheme="majorHAnsi" w:hAnsiTheme="majorHAnsi"/>
                <w:sz w:val="20"/>
                <w:szCs w:val="20"/>
                <w:lang w:val="sq-AL"/>
              </w:rPr>
              <w:t>-ve</w:t>
            </w:r>
            <w:r w:rsidRPr="001110F4">
              <w:rPr>
                <w:rFonts w:asciiTheme="majorHAnsi" w:hAnsiTheme="majorHAnsi"/>
                <w:sz w:val="20"/>
                <w:szCs w:val="20"/>
                <w:lang w:val="sq-AL"/>
              </w:rPr>
              <w:t xml:space="preserve"> argum</w:t>
            </w:r>
            <w:r w:rsidR="001110F4" w:rsidRPr="001110F4">
              <w:rPr>
                <w:rFonts w:asciiTheme="majorHAnsi" w:hAnsiTheme="majorHAnsi"/>
                <w:sz w:val="20"/>
                <w:szCs w:val="20"/>
                <w:lang w:val="sq-AL"/>
              </w:rPr>
              <w:t>e</w:t>
            </w:r>
            <w:r w:rsidRPr="001110F4">
              <w:rPr>
                <w:rFonts w:asciiTheme="majorHAnsi" w:hAnsiTheme="majorHAnsi"/>
                <w:sz w:val="20"/>
                <w:szCs w:val="20"/>
                <w:lang w:val="sq-AL"/>
              </w:rPr>
              <w:t>ntoj</w:t>
            </w:r>
            <w:r w:rsidR="001110F4" w:rsidRPr="001110F4">
              <w:rPr>
                <w:rFonts w:asciiTheme="majorHAnsi" w:hAnsiTheme="majorHAnsi"/>
                <w:sz w:val="20"/>
                <w:szCs w:val="20"/>
                <w:lang w:val="sq-AL"/>
              </w:rPr>
              <w:t>n</w:t>
            </w:r>
            <w:r w:rsidR="0033579E" w:rsidRPr="001110F4">
              <w:rPr>
                <w:rFonts w:asciiTheme="majorHAnsi" w:hAnsiTheme="majorHAnsi"/>
                <w:sz w:val="20"/>
                <w:szCs w:val="20"/>
                <w:lang w:val="sq-AL"/>
              </w:rPr>
              <w:t>ë</w:t>
            </w:r>
            <w:r w:rsidRPr="001110F4">
              <w:rPr>
                <w:rFonts w:asciiTheme="majorHAnsi" w:hAnsiTheme="majorHAnsi"/>
                <w:sz w:val="20"/>
                <w:szCs w:val="20"/>
                <w:lang w:val="sq-AL"/>
              </w:rPr>
              <w:t xml:space="preserve"> se ata kan</w:t>
            </w:r>
            <w:r w:rsidR="0033579E" w:rsidRPr="001110F4">
              <w:rPr>
                <w:rFonts w:asciiTheme="majorHAnsi" w:hAnsiTheme="majorHAnsi"/>
                <w:sz w:val="20"/>
                <w:szCs w:val="20"/>
                <w:lang w:val="sq-AL"/>
              </w:rPr>
              <w:t>ë</w:t>
            </w:r>
            <w:r w:rsidRPr="001110F4">
              <w:rPr>
                <w:rFonts w:asciiTheme="majorHAnsi" w:hAnsiTheme="majorHAnsi"/>
                <w:sz w:val="20"/>
                <w:szCs w:val="20"/>
                <w:lang w:val="sq-AL"/>
              </w:rPr>
              <w:t xml:space="preserve"> disa probleme sa i takon aktiveve jo financiare t</w:t>
            </w:r>
            <w:r w:rsidR="0033579E" w:rsidRPr="001110F4">
              <w:rPr>
                <w:rFonts w:asciiTheme="majorHAnsi" w:hAnsiTheme="majorHAnsi"/>
                <w:sz w:val="20"/>
                <w:szCs w:val="20"/>
                <w:lang w:val="sq-AL"/>
              </w:rPr>
              <w:t>ë</w:t>
            </w:r>
            <w:r w:rsidRPr="001110F4">
              <w:rPr>
                <w:rFonts w:asciiTheme="majorHAnsi" w:hAnsiTheme="majorHAnsi"/>
                <w:sz w:val="20"/>
                <w:szCs w:val="20"/>
                <w:lang w:val="sq-AL"/>
              </w:rPr>
              <w:t xml:space="preserve"> tilla si</w:t>
            </w:r>
            <w:r w:rsidR="009C28C2" w:rsidRPr="001110F4">
              <w:rPr>
                <w:rFonts w:asciiTheme="majorHAnsi" w:hAnsiTheme="majorHAnsi"/>
                <w:sz w:val="20"/>
                <w:szCs w:val="20"/>
                <w:lang w:val="sq-AL"/>
              </w:rPr>
              <w:t>:</w:t>
            </w:r>
            <w:r w:rsidR="009C28C2" w:rsidRPr="0033579E">
              <w:rPr>
                <w:rFonts w:asciiTheme="majorHAnsi" w:hAnsiTheme="majorHAnsi"/>
                <w:sz w:val="20"/>
                <w:szCs w:val="20"/>
                <w:lang w:val="sq-AL"/>
              </w:rPr>
              <w:t xml:space="preserve"> </w:t>
            </w:r>
          </w:p>
          <w:p w14:paraId="720CC8C3" w14:textId="77777777" w:rsidR="009C28C2" w:rsidRPr="0033579E" w:rsidRDefault="009C28C2" w:rsidP="00A7007C">
            <w:pPr>
              <w:spacing w:after="0" w:line="240" w:lineRule="auto"/>
              <w:contextualSpacing/>
              <w:rPr>
                <w:rFonts w:asciiTheme="majorHAnsi" w:hAnsiTheme="majorHAnsi"/>
                <w:sz w:val="20"/>
                <w:szCs w:val="20"/>
                <w:lang w:val="sq-AL"/>
              </w:rPr>
            </w:pPr>
          </w:p>
          <w:p w14:paraId="6F7EC504" w14:textId="6B37AB2B" w:rsidR="00690862" w:rsidRPr="0033579E" w:rsidRDefault="001110F4" w:rsidP="005F7580">
            <w:pPr>
              <w:numPr>
                <w:ilvl w:val="0"/>
                <w:numId w:val="29"/>
              </w:numPr>
              <w:spacing w:after="0" w:line="240" w:lineRule="auto"/>
              <w:ind w:left="306" w:hanging="270"/>
              <w:contextualSpacing/>
              <w:rPr>
                <w:rFonts w:asciiTheme="majorHAnsi" w:hAnsiTheme="majorHAnsi"/>
                <w:sz w:val="20"/>
                <w:szCs w:val="20"/>
                <w:lang w:val="sq-AL"/>
              </w:rPr>
            </w:pPr>
            <w:r w:rsidRPr="0033579E">
              <w:rPr>
                <w:rFonts w:asciiTheme="majorHAnsi" w:hAnsiTheme="majorHAnsi"/>
                <w:sz w:val="20"/>
                <w:szCs w:val="20"/>
                <w:lang w:val="sq-AL"/>
              </w:rPr>
              <w:t>Monitorimi</w:t>
            </w:r>
            <w:r w:rsidR="00207EAF" w:rsidRPr="0033579E">
              <w:rPr>
                <w:rFonts w:asciiTheme="majorHAnsi" w:hAnsiTheme="majorHAnsi"/>
                <w:sz w:val="20"/>
                <w:szCs w:val="20"/>
                <w:lang w:val="sq-AL"/>
              </w:rPr>
              <w:t xml:space="preserve"> i aseteve financiare </w:t>
            </w:r>
            <w:r w:rsidR="0033579E" w:rsidRPr="0033579E">
              <w:rPr>
                <w:rFonts w:asciiTheme="majorHAnsi" w:hAnsiTheme="majorHAnsi"/>
                <w:sz w:val="20"/>
                <w:szCs w:val="20"/>
                <w:lang w:val="sq-AL"/>
              </w:rPr>
              <w:t>ë</w:t>
            </w:r>
            <w:r w:rsidR="00207EAF" w:rsidRPr="0033579E">
              <w:rPr>
                <w:rFonts w:asciiTheme="majorHAnsi" w:hAnsiTheme="majorHAnsi"/>
                <w:sz w:val="20"/>
                <w:szCs w:val="20"/>
                <w:lang w:val="sq-AL"/>
              </w:rPr>
              <w:t>sht</w:t>
            </w:r>
            <w:r w:rsidR="0033579E" w:rsidRPr="0033579E">
              <w:rPr>
                <w:rFonts w:asciiTheme="majorHAnsi" w:hAnsiTheme="majorHAnsi"/>
                <w:sz w:val="20"/>
                <w:szCs w:val="20"/>
                <w:lang w:val="sq-AL"/>
              </w:rPr>
              <w:t>ë</w:t>
            </w:r>
            <w:r w:rsidR="00207EAF" w:rsidRPr="0033579E">
              <w:rPr>
                <w:rFonts w:asciiTheme="majorHAnsi" w:hAnsiTheme="majorHAnsi"/>
                <w:sz w:val="20"/>
                <w:szCs w:val="20"/>
                <w:lang w:val="sq-AL"/>
              </w:rPr>
              <w:t xml:space="preserve"> i paplot</w:t>
            </w:r>
            <w:r w:rsidR="0033579E" w:rsidRPr="0033579E">
              <w:rPr>
                <w:rFonts w:asciiTheme="majorHAnsi" w:hAnsiTheme="majorHAnsi"/>
                <w:sz w:val="20"/>
                <w:szCs w:val="20"/>
                <w:lang w:val="sq-AL"/>
              </w:rPr>
              <w:t>ë</w:t>
            </w:r>
            <w:r w:rsidR="00207EAF" w:rsidRPr="0033579E">
              <w:rPr>
                <w:rFonts w:asciiTheme="majorHAnsi" w:hAnsiTheme="majorHAnsi"/>
                <w:sz w:val="20"/>
                <w:szCs w:val="20"/>
                <w:lang w:val="sq-AL"/>
              </w:rPr>
              <w:t xml:space="preserve"> dhe nuk b</w:t>
            </w:r>
            <w:r w:rsidR="0033579E" w:rsidRPr="0033579E">
              <w:rPr>
                <w:rFonts w:asciiTheme="majorHAnsi" w:hAnsiTheme="majorHAnsi"/>
                <w:sz w:val="20"/>
                <w:szCs w:val="20"/>
                <w:lang w:val="sq-AL"/>
              </w:rPr>
              <w:t>ë</w:t>
            </w:r>
            <w:r w:rsidR="00207EAF" w:rsidRPr="0033579E">
              <w:rPr>
                <w:rFonts w:asciiTheme="majorHAnsi" w:hAnsiTheme="majorHAnsi"/>
                <w:sz w:val="20"/>
                <w:szCs w:val="20"/>
                <w:lang w:val="sq-AL"/>
              </w:rPr>
              <w:t>het publik</w:t>
            </w:r>
            <w:r w:rsidR="00757593" w:rsidRPr="0033579E">
              <w:rPr>
                <w:rFonts w:asciiTheme="majorHAnsi" w:hAnsiTheme="majorHAnsi"/>
                <w:sz w:val="20"/>
                <w:szCs w:val="20"/>
                <w:lang w:val="sq-AL"/>
              </w:rPr>
              <w:t>.</w:t>
            </w:r>
            <w:r w:rsidR="00207EAF" w:rsidRPr="0033579E">
              <w:rPr>
                <w:rFonts w:asciiTheme="majorHAnsi" w:hAnsiTheme="majorHAnsi"/>
                <w:sz w:val="20"/>
                <w:szCs w:val="20"/>
                <w:lang w:val="sq-AL"/>
              </w:rPr>
              <w:t xml:space="preserve"> Asetet nuk jan</w:t>
            </w:r>
            <w:r w:rsidR="0033579E" w:rsidRPr="0033579E">
              <w:rPr>
                <w:rFonts w:asciiTheme="majorHAnsi" w:hAnsiTheme="majorHAnsi"/>
                <w:sz w:val="20"/>
                <w:szCs w:val="20"/>
                <w:lang w:val="sq-AL"/>
              </w:rPr>
              <w:t>ë</w:t>
            </w:r>
            <w:r w:rsidR="00207EAF" w:rsidRPr="0033579E">
              <w:rPr>
                <w:rFonts w:asciiTheme="majorHAnsi" w:hAnsiTheme="majorHAnsi"/>
                <w:sz w:val="20"/>
                <w:szCs w:val="20"/>
                <w:lang w:val="sq-AL"/>
              </w:rPr>
              <w:t xml:space="preserve"> t</w:t>
            </w:r>
            <w:r w:rsidR="0033579E" w:rsidRPr="0033579E">
              <w:rPr>
                <w:rFonts w:asciiTheme="majorHAnsi" w:hAnsiTheme="majorHAnsi"/>
                <w:sz w:val="20"/>
                <w:szCs w:val="20"/>
                <w:lang w:val="sq-AL"/>
              </w:rPr>
              <w:t>ë</w:t>
            </w:r>
            <w:r w:rsidR="00207EAF" w:rsidRPr="0033579E">
              <w:rPr>
                <w:rFonts w:asciiTheme="majorHAnsi" w:hAnsiTheme="majorHAnsi"/>
                <w:sz w:val="20"/>
                <w:szCs w:val="20"/>
                <w:lang w:val="sq-AL"/>
              </w:rPr>
              <w:t xml:space="preserve"> inventarizuara dhe as t</w:t>
            </w:r>
            <w:r w:rsidR="0033579E" w:rsidRPr="0033579E">
              <w:rPr>
                <w:rFonts w:asciiTheme="majorHAnsi" w:hAnsiTheme="majorHAnsi"/>
                <w:sz w:val="20"/>
                <w:szCs w:val="20"/>
                <w:lang w:val="sq-AL"/>
              </w:rPr>
              <w:t>ë</w:t>
            </w:r>
            <w:r w:rsidR="00207EAF" w:rsidRPr="0033579E">
              <w:rPr>
                <w:rFonts w:asciiTheme="majorHAnsi" w:hAnsiTheme="majorHAnsi"/>
                <w:sz w:val="20"/>
                <w:szCs w:val="20"/>
                <w:lang w:val="sq-AL"/>
              </w:rPr>
              <w:t xml:space="preserve"> </w:t>
            </w:r>
            <w:r w:rsidR="00207EAF" w:rsidRPr="001110F4">
              <w:rPr>
                <w:rFonts w:asciiTheme="majorHAnsi" w:hAnsiTheme="majorHAnsi"/>
                <w:sz w:val="20"/>
                <w:szCs w:val="20"/>
                <w:lang w:val="sq-AL"/>
              </w:rPr>
              <w:t>regjistruara n</w:t>
            </w:r>
            <w:r w:rsidR="0033579E" w:rsidRPr="001110F4">
              <w:rPr>
                <w:rFonts w:asciiTheme="majorHAnsi" w:hAnsiTheme="majorHAnsi"/>
                <w:sz w:val="20"/>
                <w:szCs w:val="20"/>
                <w:lang w:val="sq-AL"/>
              </w:rPr>
              <w:t>ë</w:t>
            </w:r>
            <w:r w:rsidR="00207EAF" w:rsidRPr="001110F4">
              <w:rPr>
                <w:rFonts w:asciiTheme="majorHAnsi" w:hAnsiTheme="majorHAnsi"/>
                <w:sz w:val="20"/>
                <w:szCs w:val="20"/>
                <w:lang w:val="sq-AL"/>
              </w:rPr>
              <w:t xml:space="preserve"> </w:t>
            </w:r>
            <w:r w:rsidR="00757593" w:rsidRPr="001110F4">
              <w:rPr>
                <w:rFonts w:asciiTheme="majorHAnsi" w:hAnsiTheme="majorHAnsi"/>
                <w:sz w:val="20"/>
                <w:szCs w:val="20"/>
                <w:lang w:val="sq-AL"/>
              </w:rPr>
              <w:t>IPRO</w:t>
            </w:r>
            <w:r w:rsidR="00757593" w:rsidRPr="0033579E">
              <w:rPr>
                <w:rFonts w:asciiTheme="majorHAnsi" w:hAnsiTheme="majorHAnsi"/>
                <w:sz w:val="20"/>
                <w:szCs w:val="20"/>
                <w:lang w:val="sq-AL"/>
              </w:rPr>
              <w:t xml:space="preserve">, </w:t>
            </w:r>
            <w:r w:rsidR="00207EAF" w:rsidRPr="0033579E">
              <w:rPr>
                <w:rFonts w:asciiTheme="majorHAnsi" w:hAnsiTheme="majorHAnsi"/>
                <w:sz w:val="20"/>
                <w:szCs w:val="20"/>
                <w:lang w:val="sq-AL"/>
              </w:rPr>
              <w:t>dhe p</w:t>
            </w:r>
            <w:r w:rsidR="0033579E" w:rsidRPr="0033579E">
              <w:rPr>
                <w:rFonts w:asciiTheme="majorHAnsi" w:hAnsiTheme="majorHAnsi"/>
                <w:sz w:val="20"/>
                <w:szCs w:val="20"/>
                <w:lang w:val="sq-AL"/>
              </w:rPr>
              <w:t>ë</w:t>
            </w:r>
            <w:r w:rsidR="00207EAF" w:rsidRPr="0033579E">
              <w:rPr>
                <w:rFonts w:asciiTheme="majorHAnsi" w:hAnsiTheme="majorHAnsi"/>
                <w:sz w:val="20"/>
                <w:szCs w:val="20"/>
                <w:lang w:val="sq-AL"/>
              </w:rPr>
              <w:t>r rrjedhoj</w:t>
            </w:r>
            <w:r w:rsidR="0033579E" w:rsidRPr="0033579E">
              <w:rPr>
                <w:rFonts w:asciiTheme="majorHAnsi" w:hAnsiTheme="majorHAnsi"/>
                <w:sz w:val="20"/>
                <w:szCs w:val="20"/>
                <w:lang w:val="sq-AL"/>
              </w:rPr>
              <w:t>ë</w:t>
            </w:r>
            <w:r w:rsidR="00207EAF" w:rsidRPr="0033579E">
              <w:rPr>
                <w:rFonts w:asciiTheme="majorHAnsi" w:hAnsiTheme="majorHAnsi"/>
                <w:sz w:val="20"/>
                <w:szCs w:val="20"/>
                <w:lang w:val="sq-AL"/>
              </w:rPr>
              <w:t xml:space="preserve"> nuk p</w:t>
            </w:r>
            <w:r w:rsidR="0033579E" w:rsidRPr="0033579E">
              <w:rPr>
                <w:rFonts w:asciiTheme="majorHAnsi" w:hAnsiTheme="majorHAnsi"/>
                <w:sz w:val="20"/>
                <w:szCs w:val="20"/>
                <w:lang w:val="sq-AL"/>
              </w:rPr>
              <w:t>ë</w:t>
            </w:r>
            <w:r w:rsidR="00207EAF" w:rsidRPr="0033579E">
              <w:rPr>
                <w:rFonts w:asciiTheme="majorHAnsi" w:hAnsiTheme="majorHAnsi"/>
                <w:sz w:val="20"/>
                <w:szCs w:val="20"/>
                <w:lang w:val="sq-AL"/>
              </w:rPr>
              <w:t>rdoren p</w:t>
            </w:r>
            <w:r w:rsidR="0033579E" w:rsidRPr="0033579E">
              <w:rPr>
                <w:rFonts w:asciiTheme="majorHAnsi" w:hAnsiTheme="majorHAnsi"/>
                <w:sz w:val="20"/>
                <w:szCs w:val="20"/>
                <w:lang w:val="sq-AL"/>
              </w:rPr>
              <w:t>ë</w:t>
            </w:r>
            <w:r w:rsidR="00207EAF" w:rsidRPr="0033579E">
              <w:rPr>
                <w:rFonts w:asciiTheme="majorHAnsi" w:hAnsiTheme="majorHAnsi"/>
                <w:sz w:val="20"/>
                <w:szCs w:val="20"/>
                <w:lang w:val="sq-AL"/>
              </w:rPr>
              <w:t>r t</w:t>
            </w:r>
            <w:r w:rsidR="0033579E" w:rsidRPr="0033579E">
              <w:rPr>
                <w:rFonts w:asciiTheme="majorHAnsi" w:hAnsiTheme="majorHAnsi"/>
                <w:sz w:val="20"/>
                <w:szCs w:val="20"/>
                <w:lang w:val="sq-AL"/>
              </w:rPr>
              <w:t>ë</w:t>
            </w:r>
            <w:r w:rsidR="00207EAF" w:rsidRPr="0033579E">
              <w:rPr>
                <w:rFonts w:asciiTheme="majorHAnsi" w:hAnsiTheme="majorHAnsi"/>
                <w:sz w:val="20"/>
                <w:szCs w:val="20"/>
                <w:lang w:val="sq-AL"/>
              </w:rPr>
              <w:t xml:space="preserve"> gjeneruar t</w:t>
            </w:r>
            <w:r w:rsidR="0033579E" w:rsidRPr="0033579E">
              <w:rPr>
                <w:rFonts w:asciiTheme="majorHAnsi" w:hAnsiTheme="majorHAnsi"/>
                <w:sz w:val="20"/>
                <w:szCs w:val="20"/>
                <w:lang w:val="sq-AL"/>
              </w:rPr>
              <w:t>ë</w:t>
            </w:r>
            <w:r w:rsidR="00207EAF" w:rsidRPr="0033579E">
              <w:rPr>
                <w:rFonts w:asciiTheme="majorHAnsi" w:hAnsiTheme="majorHAnsi"/>
                <w:sz w:val="20"/>
                <w:szCs w:val="20"/>
                <w:lang w:val="sq-AL"/>
              </w:rPr>
              <w:t xml:space="preserve"> ardhura </w:t>
            </w:r>
          </w:p>
          <w:p w14:paraId="6D59251C" w14:textId="39396E39" w:rsidR="00F96AB2" w:rsidRPr="0033579E" w:rsidRDefault="00207EAF" w:rsidP="001110F4">
            <w:pPr>
              <w:pStyle w:val="ListParagraph"/>
              <w:numPr>
                <w:ilvl w:val="0"/>
                <w:numId w:val="29"/>
              </w:numPr>
              <w:spacing w:after="0" w:line="240" w:lineRule="auto"/>
              <w:ind w:left="306" w:hanging="270"/>
              <w:rPr>
                <w:rFonts w:asciiTheme="majorHAnsi" w:hAnsiTheme="majorHAnsi"/>
                <w:sz w:val="20"/>
                <w:szCs w:val="20"/>
                <w:lang w:val="sq-AL"/>
              </w:rPr>
            </w:pPr>
            <w:r w:rsidRPr="0033579E">
              <w:rPr>
                <w:rFonts w:asciiTheme="majorHAnsi" w:hAnsiTheme="majorHAnsi"/>
                <w:sz w:val="20"/>
                <w:szCs w:val="20"/>
                <w:lang w:val="sq-AL"/>
              </w:rPr>
              <w:t>Nj</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gj</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e </w:t>
            </w:r>
            <w:r w:rsidR="001110F4" w:rsidRPr="0033579E">
              <w:rPr>
                <w:rFonts w:asciiTheme="majorHAnsi" w:hAnsiTheme="majorHAnsi"/>
                <w:sz w:val="20"/>
                <w:szCs w:val="20"/>
                <w:lang w:val="sq-AL"/>
              </w:rPr>
              <w:t>tillë</w:t>
            </w:r>
            <w:r w:rsidRPr="0033579E">
              <w:rPr>
                <w:rFonts w:asciiTheme="majorHAnsi" w:hAnsiTheme="majorHAnsi"/>
                <w:sz w:val="20"/>
                <w:szCs w:val="20"/>
                <w:lang w:val="sq-AL"/>
              </w:rPr>
              <w:t xml:space="preserve"> nuk k</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rkohet </w:t>
            </w:r>
            <w:r w:rsidR="009C28C2" w:rsidRPr="0033579E">
              <w:rPr>
                <w:rFonts w:asciiTheme="majorHAnsi" w:hAnsiTheme="majorHAnsi"/>
                <w:sz w:val="20"/>
                <w:szCs w:val="20"/>
                <w:lang w:val="sq-AL"/>
              </w:rPr>
              <w:t>(</w:t>
            </w:r>
            <w:r w:rsidRPr="0033579E">
              <w:rPr>
                <w:rFonts w:asciiTheme="majorHAnsi" w:hAnsiTheme="majorHAnsi"/>
                <w:sz w:val="20"/>
                <w:szCs w:val="20"/>
                <w:lang w:val="sq-AL"/>
              </w:rPr>
              <w:t>nga ligji</w:t>
            </w:r>
            <w:r w:rsidR="009C28C2" w:rsidRPr="0033579E">
              <w:rPr>
                <w:rFonts w:asciiTheme="majorHAnsi" w:hAnsiTheme="majorHAnsi"/>
                <w:sz w:val="20"/>
                <w:szCs w:val="20"/>
                <w:lang w:val="sq-AL"/>
              </w:rPr>
              <w:t xml:space="preserve">). </w:t>
            </w:r>
            <w:r w:rsidRPr="0033579E">
              <w:rPr>
                <w:rFonts w:asciiTheme="majorHAnsi" w:hAnsiTheme="majorHAnsi"/>
                <w:sz w:val="20"/>
                <w:szCs w:val="20"/>
                <w:lang w:val="sq-AL"/>
              </w:rPr>
              <w:t>Vendimi i K</w:t>
            </w:r>
            <w:r w:rsidR="0033579E" w:rsidRPr="0033579E">
              <w:rPr>
                <w:rFonts w:asciiTheme="majorHAnsi" w:hAnsiTheme="majorHAnsi"/>
                <w:sz w:val="20"/>
                <w:szCs w:val="20"/>
                <w:lang w:val="sq-AL"/>
              </w:rPr>
              <w:t>ë</w:t>
            </w:r>
            <w:r w:rsidRPr="0033579E">
              <w:rPr>
                <w:rFonts w:asciiTheme="majorHAnsi" w:hAnsiTheme="majorHAnsi"/>
                <w:sz w:val="20"/>
                <w:szCs w:val="20"/>
                <w:lang w:val="sq-AL"/>
              </w:rPr>
              <w:t>shillit 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Ministrave N</w:t>
            </w:r>
            <w:r w:rsidR="001110F4">
              <w:rPr>
                <w:rFonts w:asciiTheme="majorHAnsi" w:hAnsiTheme="majorHAnsi"/>
                <w:sz w:val="20"/>
                <w:szCs w:val="20"/>
                <w:lang w:val="sq-AL"/>
              </w:rPr>
              <w:t>r</w:t>
            </w:r>
            <w:r w:rsidRPr="0033579E">
              <w:rPr>
                <w:rFonts w:asciiTheme="majorHAnsi" w:hAnsiTheme="majorHAnsi"/>
                <w:sz w:val="20"/>
                <w:szCs w:val="20"/>
                <w:lang w:val="sq-AL"/>
              </w:rPr>
              <w:t>.</w:t>
            </w:r>
            <w:r w:rsidR="009C28C2" w:rsidRPr="0033579E">
              <w:rPr>
                <w:rFonts w:asciiTheme="majorHAnsi" w:hAnsiTheme="majorHAnsi"/>
                <w:sz w:val="20"/>
                <w:szCs w:val="20"/>
                <w:lang w:val="sq-AL"/>
              </w:rPr>
              <w:t xml:space="preserve"> 30 </w:t>
            </w:r>
            <w:r w:rsidRPr="0033579E">
              <w:rPr>
                <w:rFonts w:asciiTheme="majorHAnsi" w:hAnsiTheme="majorHAnsi"/>
                <w:sz w:val="20"/>
                <w:szCs w:val="20"/>
                <w:lang w:val="sq-AL"/>
              </w:rPr>
              <w:t>nuk k</w:t>
            </w:r>
            <w:r w:rsidR="0033579E" w:rsidRPr="0033579E">
              <w:rPr>
                <w:rFonts w:asciiTheme="majorHAnsi" w:hAnsiTheme="majorHAnsi"/>
                <w:sz w:val="20"/>
                <w:szCs w:val="20"/>
                <w:lang w:val="sq-AL"/>
              </w:rPr>
              <w:t>ë</w:t>
            </w:r>
            <w:r w:rsidRPr="0033579E">
              <w:rPr>
                <w:rFonts w:asciiTheme="majorHAnsi" w:hAnsiTheme="majorHAnsi"/>
                <w:sz w:val="20"/>
                <w:szCs w:val="20"/>
                <w:lang w:val="sq-AL"/>
              </w:rPr>
              <w:t>rkon publikimin e aseteve 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Bashkis</w:t>
            </w:r>
            <w:r w:rsidR="0033579E" w:rsidRPr="0033579E">
              <w:rPr>
                <w:rFonts w:asciiTheme="majorHAnsi" w:hAnsiTheme="majorHAnsi"/>
                <w:sz w:val="20"/>
                <w:szCs w:val="20"/>
                <w:lang w:val="sq-AL"/>
              </w:rPr>
              <w:t>ë</w:t>
            </w:r>
            <w:r w:rsidR="009C28C2" w:rsidRPr="0033579E">
              <w:rPr>
                <w:rFonts w:asciiTheme="majorHAnsi" w:hAnsiTheme="majorHAnsi"/>
                <w:sz w:val="20"/>
                <w:szCs w:val="20"/>
                <w:lang w:val="sq-AL"/>
              </w:rPr>
              <w:t>.</w:t>
            </w:r>
          </w:p>
        </w:tc>
      </w:tr>
      <w:tr w:rsidR="004E23EB" w:rsidRPr="0033579E" w14:paraId="2A85DDE3" w14:textId="77777777" w:rsidTr="00D40961">
        <w:tc>
          <w:tcPr>
            <w:tcW w:w="1944" w:type="dxa"/>
            <w:vMerge/>
          </w:tcPr>
          <w:p w14:paraId="405556D1" w14:textId="77777777" w:rsidR="00F96AB2" w:rsidRPr="0033579E" w:rsidRDefault="00F96AB2" w:rsidP="00D36779">
            <w:pPr>
              <w:rPr>
                <w:rFonts w:asciiTheme="majorHAnsi" w:hAnsiTheme="majorHAnsi"/>
                <w:sz w:val="20"/>
                <w:szCs w:val="20"/>
                <w:lang w:val="sq-AL"/>
              </w:rPr>
            </w:pPr>
          </w:p>
        </w:tc>
        <w:tc>
          <w:tcPr>
            <w:tcW w:w="1979" w:type="dxa"/>
          </w:tcPr>
          <w:p w14:paraId="24F06BA4" w14:textId="1C0AD06E" w:rsidR="00F96AB2" w:rsidRPr="0033579E" w:rsidRDefault="00F96AB2" w:rsidP="00BB4C14">
            <w:pPr>
              <w:ind w:left="312" w:hanging="283"/>
              <w:rPr>
                <w:rFonts w:asciiTheme="majorHAnsi" w:hAnsiTheme="majorHAnsi"/>
                <w:sz w:val="20"/>
                <w:szCs w:val="20"/>
                <w:lang w:val="sq-AL"/>
              </w:rPr>
            </w:pPr>
            <w:r w:rsidRPr="0033579E">
              <w:rPr>
                <w:rFonts w:asciiTheme="majorHAnsi" w:hAnsiTheme="majorHAnsi"/>
                <w:sz w:val="20"/>
                <w:szCs w:val="20"/>
                <w:lang w:val="sq-AL"/>
              </w:rPr>
              <w:t xml:space="preserve">5.2 </w:t>
            </w:r>
            <w:r w:rsidR="00BB4C14" w:rsidRPr="0033579E">
              <w:rPr>
                <w:rFonts w:asciiTheme="majorHAnsi" w:hAnsiTheme="majorHAnsi"/>
                <w:sz w:val="20"/>
                <w:szCs w:val="20"/>
                <w:lang w:val="sq-AL"/>
              </w:rPr>
              <w:t xml:space="preserve">Menaxhimi i likuiditetit </w:t>
            </w:r>
          </w:p>
        </w:tc>
        <w:tc>
          <w:tcPr>
            <w:tcW w:w="6158" w:type="dxa"/>
          </w:tcPr>
          <w:p w14:paraId="65EAC1AF" w14:textId="269BE9F8" w:rsidR="00BB4C14" w:rsidRPr="0033579E" w:rsidRDefault="00BB4C14" w:rsidP="00BB4C14">
            <w:pPr>
              <w:pStyle w:val="ListParagraph"/>
              <w:numPr>
                <w:ilvl w:val="0"/>
                <w:numId w:val="10"/>
              </w:numPr>
              <w:rPr>
                <w:rFonts w:asciiTheme="majorHAnsi" w:hAnsiTheme="majorHAnsi"/>
                <w:sz w:val="20"/>
                <w:szCs w:val="20"/>
                <w:lang w:val="sq-AL"/>
              </w:rPr>
            </w:pPr>
            <w:r w:rsidRPr="0033579E">
              <w:rPr>
                <w:rFonts w:asciiTheme="majorHAnsi" w:hAnsiTheme="majorHAnsi"/>
                <w:sz w:val="20"/>
                <w:szCs w:val="20"/>
                <w:lang w:val="sq-AL"/>
              </w:rPr>
              <w:t xml:space="preserve">Të gjitha  balancat e keshit dhe ato bankare të çdo bashkie konsolidohen të paktën në baza </w:t>
            </w:r>
            <w:r w:rsidR="009872E1" w:rsidRPr="0033579E">
              <w:rPr>
                <w:rFonts w:asciiTheme="majorHAnsi" w:hAnsiTheme="majorHAnsi"/>
                <w:sz w:val="20"/>
                <w:szCs w:val="20"/>
                <w:lang w:val="sq-AL"/>
              </w:rPr>
              <w:t xml:space="preserve">ditore </w:t>
            </w:r>
            <w:r w:rsidRPr="0033579E">
              <w:rPr>
                <w:rFonts w:asciiTheme="majorHAnsi" w:hAnsiTheme="majorHAnsi"/>
                <w:sz w:val="20"/>
                <w:szCs w:val="20"/>
                <w:lang w:val="sq-AL"/>
              </w:rPr>
              <w:t>nga Thesari Kombëtar.</w:t>
            </w:r>
          </w:p>
          <w:p w14:paraId="7A15397A" w14:textId="466BA124" w:rsidR="00BB4C14" w:rsidRPr="0033579E" w:rsidRDefault="00BB4C14" w:rsidP="00BB4C14">
            <w:pPr>
              <w:pStyle w:val="ListParagraph"/>
              <w:numPr>
                <w:ilvl w:val="0"/>
                <w:numId w:val="10"/>
              </w:numPr>
              <w:rPr>
                <w:rFonts w:asciiTheme="majorHAnsi" w:hAnsiTheme="majorHAnsi"/>
                <w:sz w:val="20"/>
                <w:szCs w:val="20"/>
                <w:lang w:val="sq-AL"/>
              </w:rPr>
            </w:pPr>
            <w:r w:rsidRPr="0033579E">
              <w:rPr>
                <w:rFonts w:asciiTheme="majorHAnsi" w:hAnsiTheme="majorHAnsi"/>
                <w:sz w:val="20"/>
                <w:szCs w:val="20"/>
                <w:lang w:val="sq-AL"/>
              </w:rPr>
              <w:t>Një parashikim i keshit përgatitet nga Thesari Kombëtar për çdo bashki për vitin fiskal dhe përditësohet të paktën çdo muaj mbi bazën e hyrjeve dhe daljeve faktike të keshit.</w:t>
            </w:r>
          </w:p>
          <w:p w14:paraId="1B4AF489" w14:textId="5518290C" w:rsidR="00BB4C14" w:rsidRPr="0033579E" w:rsidRDefault="00BB4C14" w:rsidP="00BB4C14">
            <w:pPr>
              <w:pStyle w:val="ListParagraph"/>
              <w:numPr>
                <w:ilvl w:val="0"/>
                <w:numId w:val="10"/>
              </w:numPr>
              <w:rPr>
                <w:rFonts w:asciiTheme="majorHAnsi" w:hAnsiTheme="majorHAnsi"/>
                <w:sz w:val="20"/>
                <w:szCs w:val="20"/>
                <w:lang w:val="sq-AL"/>
              </w:rPr>
            </w:pPr>
            <w:r w:rsidRPr="0033579E">
              <w:rPr>
                <w:rFonts w:asciiTheme="majorHAnsi" w:hAnsiTheme="majorHAnsi"/>
                <w:sz w:val="20"/>
                <w:szCs w:val="20"/>
                <w:lang w:val="sq-AL"/>
              </w:rPr>
              <w:t xml:space="preserve">Bashkive u jepet informacion mbi kufijtë e angazhimit të paktën </w:t>
            </w:r>
            <w:r w:rsidR="009872E1" w:rsidRPr="0033579E">
              <w:rPr>
                <w:rFonts w:asciiTheme="majorHAnsi" w:hAnsiTheme="majorHAnsi"/>
                <w:sz w:val="20"/>
                <w:szCs w:val="20"/>
                <w:lang w:val="sq-AL"/>
              </w:rPr>
              <w:t>nj</w:t>
            </w:r>
            <w:r w:rsidR="0033579E" w:rsidRPr="0033579E">
              <w:rPr>
                <w:rFonts w:asciiTheme="majorHAnsi" w:hAnsiTheme="majorHAnsi"/>
                <w:sz w:val="20"/>
                <w:szCs w:val="20"/>
                <w:lang w:val="sq-AL"/>
              </w:rPr>
              <w:t>ë</w:t>
            </w:r>
            <w:r w:rsidR="009872E1" w:rsidRPr="0033579E">
              <w:rPr>
                <w:rFonts w:asciiTheme="majorHAnsi" w:hAnsiTheme="majorHAnsi"/>
                <w:sz w:val="20"/>
                <w:szCs w:val="20"/>
                <w:lang w:val="sq-AL"/>
              </w:rPr>
              <w:t xml:space="preserve"> her</w:t>
            </w:r>
            <w:r w:rsidR="0033579E" w:rsidRPr="0033579E">
              <w:rPr>
                <w:rFonts w:asciiTheme="majorHAnsi" w:hAnsiTheme="majorHAnsi"/>
                <w:sz w:val="20"/>
                <w:szCs w:val="20"/>
                <w:lang w:val="sq-AL"/>
              </w:rPr>
              <w:t>ë</w:t>
            </w:r>
            <w:r w:rsidR="009872E1" w:rsidRPr="0033579E">
              <w:rPr>
                <w:rFonts w:asciiTheme="majorHAnsi" w:hAnsiTheme="majorHAnsi"/>
                <w:sz w:val="20"/>
                <w:szCs w:val="20"/>
                <w:lang w:val="sq-AL"/>
              </w:rPr>
              <w:t xml:space="preserve"> n</w:t>
            </w:r>
            <w:r w:rsidR="0033579E" w:rsidRPr="0033579E">
              <w:rPr>
                <w:rFonts w:asciiTheme="majorHAnsi" w:hAnsiTheme="majorHAnsi"/>
                <w:sz w:val="20"/>
                <w:szCs w:val="20"/>
                <w:lang w:val="sq-AL"/>
              </w:rPr>
              <w:t>ë</w:t>
            </w:r>
            <w:r w:rsidR="009872E1" w:rsidRPr="0033579E">
              <w:rPr>
                <w:rFonts w:asciiTheme="majorHAnsi" w:hAnsiTheme="majorHAnsi"/>
                <w:sz w:val="20"/>
                <w:szCs w:val="20"/>
                <w:lang w:val="sq-AL"/>
              </w:rPr>
              <w:t xml:space="preserve"> </w:t>
            </w:r>
            <w:r w:rsidRPr="0033579E">
              <w:rPr>
                <w:rFonts w:asciiTheme="majorHAnsi" w:hAnsiTheme="majorHAnsi"/>
                <w:sz w:val="20"/>
                <w:szCs w:val="20"/>
                <w:lang w:val="sq-AL"/>
              </w:rPr>
              <w:t>muaj p</w:t>
            </w:r>
            <w:r w:rsidR="0033579E" w:rsidRPr="0033579E">
              <w:rPr>
                <w:rFonts w:asciiTheme="majorHAnsi" w:hAnsiTheme="majorHAnsi"/>
                <w:sz w:val="20"/>
                <w:szCs w:val="20"/>
                <w:lang w:val="sq-AL"/>
              </w:rPr>
              <w:t>ë</w:t>
            </w:r>
            <w:r w:rsidR="009872E1" w:rsidRPr="0033579E">
              <w:rPr>
                <w:rFonts w:asciiTheme="majorHAnsi" w:hAnsiTheme="majorHAnsi"/>
                <w:sz w:val="20"/>
                <w:szCs w:val="20"/>
                <w:lang w:val="sq-AL"/>
              </w:rPr>
              <w:t xml:space="preserve">rpara </w:t>
            </w:r>
            <w:r w:rsidRPr="0033579E">
              <w:rPr>
                <w:rFonts w:asciiTheme="majorHAnsi" w:hAnsiTheme="majorHAnsi"/>
                <w:sz w:val="20"/>
                <w:szCs w:val="20"/>
                <w:lang w:val="sq-AL"/>
              </w:rPr>
              <w:t>nga Thesari Kombëtar.</w:t>
            </w:r>
          </w:p>
          <w:p w14:paraId="235D8BF1" w14:textId="469972B9" w:rsidR="00F96AB2" w:rsidRPr="0033579E" w:rsidRDefault="00BB4C14" w:rsidP="00804302">
            <w:pPr>
              <w:pStyle w:val="ListParagraph"/>
              <w:numPr>
                <w:ilvl w:val="0"/>
                <w:numId w:val="10"/>
              </w:numPr>
              <w:rPr>
                <w:rFonts w:asciiTheme="majorHAnsi" w:hAnsiTheme="majorHAnsi"/>
                <w:sz w:val="20"/>
                <w:szCs w:val="20"/>
                <w:lang w:val="sq-AL"/>
              </w:rPr>
            </w:pPr>
            <w:r w:rsidRPr="0033579E">
              <w:rPr>
                <w:rFonts w:asciiTheme="majorHAnsi" w:hAnsiTheme="majorHAnsi"/>
                <w:sz w:val="20"/>
                <w:szCs w:val="20"/>
                <w:lang w:val="sq-AL"/>
              </w:rPr>
              <w:t xml:space="preserve">Angazhimet janë të kufizuara në </w:t>
            </w:r>
            <w:r w:rsidR="007D09C5" w:rsidRPr="0033579E">
              <w:rPr>
                <w:rFonts w:asciiTheme="majorHAnsi" w:hAnsiTheme="majorHAnsi"/>
                <w:sz w:val="20"/>
                <w:szCs w:val="20"/>
                <w:lang w:val="sq-AL"/>
              </w:rPr>
              <w:t>disponueshmërinë</w:t>
            </w:r>
            <w:r w:rsidRPr="0033579E">
              <w:rPr>
                <w:rFonts w:asciiTheme="majorHAnsi" w:hAnsiTheme="majorHAnsi"/>
                <w:sz w:val="20"/>
                <w:szCs w:val="20"/>
                <w:lang w:val="sq-AL"/>
              </w:rPr>
              <w:t xml:space="preserve"> e parashikuar të keshit dhe alokimet e miratuara buxhetore. Bashkitë janë të detyruara të raportojnë angazhimet sipas renditjes së regjistrimit të tyre në bazën unike të të dhënave të angazhimeve në Thesarin Kombëtar. Në rast se bashkitë bëjë angazhime që kërkojnë përdorimin e fondeve buxhetore në vitet në vijim, ato duhet të marrin miratimin paraprak nga Thesari Kombëtar i cili vendos për kërkesat brenda dy muajve.</w:t>
            </w:r>
          </w:p>
        </w:tc>
        <w:tc>
          <w:tcPr>
            <w:tcW w:w="2981" w:type="dxa"/>
          </w:tcPr>
          <w:p w14:paraId="56CE581E" w14:textId="77777777" w:rsidR="00F96AB2" w:rsidRPr="0033579E" w:rsidRDefault="00F96AB2" w:rsidP="00A91392">
            <w:pPr>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t xml:space="preserve">LOB / </w:t>
            </w:r>
          </w:p>
          <w:p w14:paraId="4517603F" w14:textId="29AC2368" w:rsidR="00F96AB2" w:rsidRPr="0033579E" w:rsidRDefault="00244AA4" w:rsidP="00A91392">
            <w:pPr>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t>Neni</w:t>
            </w:r>
            <w:r w:rsidR="00F96AB2" w:rsidRPr="0033579E">
              <w:rPr>
                <w:rFonts w:asciiTheme="majorHAnsi" w:hAnsiTheme="majorHAnsi"/>
                <w:sz w:val="20"/>
                <w:szCs w:val="20"/>
                <w:lang w:val="sq-AL"/>
              </w:rPr>
              <w:t xml:space="preserve"> 49 “</w:t>
            </w:r>
            <w:r w:rsidRPr="0033579E">
              <w:rPr>
                <w:rFonts w:asciiTheme="majorHAnsi" w:hAnsiTheme="majorHAnsi"/>
                <w:sz w:val="20"/>
                <w:szCs w:val="20"/>
                <w:lang w:val="sq-AL"/>
              </w:rPr>
              <w:t>Plani i flukseve të arkës së buxhetit”</w:t>
            </w:r>
          </w:p>
          <w:p w14:paraId="2CD43990" w14:textId="6B3B7048" w:rsidR="00F96AB2" w:rsidRPr="0033579E" w:rsidRDefault="00244AA4" w:rsidP="00A91392">
            <w:pPr>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t>Neni 50 “Angazhimet buxhetore”</w:t>
            </w:r>
          </w:p>
          <w:p w14:paraId="5B6299C2" w14:textId="2C32ABFC" w:rsidR="00F96AB2" w:rsidRPr="0033579E" w:rsidRDefault="00244AA4" w:rsidP="00A91392">
            <w:pPr>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t>Neni</w:t>
            </w:r>
            <w:r w:rsidR="00F96AB2" w:rsidRPr="0033579E">
              <w:rPr>
                <w:rFonts w:asciiTheme="majorHAnsi" w:hAnsiTheme="majorHAnsi"/>
                <w:sz w:val="20"/>
                <w:szCs w:val="20"/>
                <w:lang w:val="sq-AL"/>
              </w:rPr>
              <w:t xml:space="preserve"> 51 </w:t>
            </w:r>
            <w:r w:rsidRPr="0033579E">
              <w:rPr>
                <w:rFonts w:asciiTheme="majorHAnsi" w:hAnsiTheme="majorHAnsi"/>
                <w:sz w:val="20"/>
                <w:szCs w:val="20"/>
                <w:lang w:val="sq-AL"/>
              </w:rPr>
              <w:t>“Menaxhimi i angazhimeve”</w:t>
            </w:r>
          </w:p>
          <w:p w14:paraId="70B19A7D" w14:textId="77777777" w:rsidR="00F96AB2" w:rsidRPr="0033579E" w:rsidRDefault="00F96AB2" w:rsidP="003546E5">
            <w:pPr>
              <w:spacing w:after="0" w:line="240" w:lineRule="auto"/>
              <w:rPr>
                <w:rFonts w:asciiTheme="majorHAnsi" w:hAnsiTheme="majorHAnsi"/>
                <w:sz w:val="20"/>
                <w:szCs w:val="20"/>
                <w:lang w:val="sq-AL"/>
              </w:rPr>
            </w:pPr>
          </w:p>
        </w:tc>
        <w:tc>
          <w:tcPr>
            <w:tcW w:w="3228" w:type="dxa"/>
          </w:tcPr>
          <w:p w14:paraId="6880A6A4" w14:textId="77777777" w:rsidR="00F96AB2" w:rsidRPr="0033579E" w:rsidRDefault="00F96AB2" w:rsidP="00A91392">
            <w:pPr>
              <w:spacing w:after="0" w:line="240" w:lineRule="auto"/>
              <w:contextualSpacing/>
              <w:rPr>
                <w:rFonts w:asciiTheme="majorHAnsi" w:hAnsiTheme="majorHAnsi"/>
                <w:sz w:val="20"/>
                <w:szCs w:val="20"/>
                <w:lang w:val="sq-AL"/>
              </w:rPr>
            </w:pPr>
          </w:p>
        </w:tc>
      </w:tr>
      <w:tr w:rsidR="004E23EB" w:rsidRPr="0033579E" w14:paraId="2E0132AC" w14:textId="77777777" w:rsidTr="00D40961">
        <w:tc>
          <w:tcPr>
            <w:tcW w:w="1944" w:type="dxa"/>
            <w:vMerge/>
          </w:tcPr>
          <w:p w14:paraId="6C9E0E0D" w14:textId="77777777" w:rsidR="00F96AB2" w:rsidRPr="0033579E" w:rsidRDefault="00F96AB2" w:rsidP="00D36779">
            <w:pPr>
              <w:rPr>
                <w:rFonts w:asciiTheme="majorHAnsi" w:hAnsiTheme="majorHAnsi"/>
                <w:sz w:val="20"/>
                <w:szCs w:val="20"/>
                <w:lang w:val="sq-AL"/>
              </w:rPr>
            </w:pPr>
          </w:p>
        </w:tc>
        <w:tc>
          <w:tcPr>
            <w:tcW w:w="1979" w:type="dxa"/>
          </w:tcPr>
          <w:p w14:paraId="068DF898" w14:textId="4D2F2416" w:rsidR="00F96AB2" w:rsidRPr="0033579E" w:rsidRDefault="00F96AB2" w:rsidP="00BB4C14">
            <w:pPr>
              <w:ind w:left="312" w:hanging="283"/>
              <w:rPr>
                <w:rFonts w:asciiTheme="majorHAnsi" w:hAnsiTheme="majorHAnsi"/>
                <w:sz w:val="20"/>
                <w:szCs w:val="20"/>
                <w:lang w:val="sq-AL"/>
              </w:rPr>
            </w:pPr>
            <w:r w:rsidRPr="0033579E">
              <w:rPr>
                <w:rFonts w:asciiTheme="majorHAnsi" w:hAnsiTheme="majorHAnsi"/>
                <w:sz w:val="20"/>
                <w:szCs w:val="20"/>
                <w:lang w:val="sq-AL"/>
              </w:rPr>
              <w:t xml:space="preserve">5.3 </w:t>
            </w:r>
            <w:r w:rsidR="00BB4C14" w:rsidRPr="0033579E">
              <w:rPr>
                <w:rFonts w:asciiTheme="majorHAnsi" w:hAnsiTheme="majorHAnsi"/>
                <w:sz w:val="20"/>
                <w:szCs w:val="20"/>
                <w:lang w:val="sq-AL"/>
              </w:rPr>
              <w:t xml:space="preserve">Kontrolli i </w:t>
            </w:r>
            <w:r w:rsidR="00BB4C14" w:rsidRPr="0033579E">
              <w:rPr>
                <w:rFonts w:asciiTheme="majorHAnsi" w:hAnsiTheme="majorHAnsi"/>
                <w:sz w:val="20"/>
                <w:szCs w:val="20"/>
                <w:lang w:val="sq-AL"/>
              </w:rPr>
              <w:lastRenderedPageBreak/>
              <w:t>shpenzimeve</w:t>
            </w:r>
          </w:p>
        </w:tc>
        <w:tc>
          <w:tcPr>
            <w:tcW w:w="6158" w:type="dxa"/>
          </w:tcPr>
          <w:p w14:paraId="5681BD39" w14:textId="74D383C0" w:rsidR="00BB4C14" w:rsidRPr="0033579E" w:rsidRDefault="00BB4C14" w:rsidP="00BB4C14">
            <w:pPr>
              <w:pStyle w:val="ListParagraph"/>
              <w:numPr>
                <w:ilvl w:val="0"/>
                <w:numId w:val="13"/>
              </w:numPr>
              <w:rPr>
                <w:rFonts w:asciiTheme="majorHAnsi" w:hAnsiTheme="majorHAnsi"/>
                <w:sz w:val="20"/>
                <w:szCs w:val="20"/>
                <w:lang w:val="sq-AL"/>
              </w:rPr>
            </w:pPr>
            <w:r w:rsidRPr="0033579E">
              <w:rPr>
                <w:rFonts w:asciiTheme="majorHAnsi" w:hAnsiTheme="majorHAnsi"/>
                <w:sz w:val="20"/>
                <w:szCs w:val="20"/>
                <w:lang w:val="sq-AL"/>
              </w:rPr>
              <w:lastRenderedPageBreak/>
              <w:t xml:space="preserve">Pas miratimit të buxhetit, bashkitë përgatisin një plan financiar vjetor sipas </w:t>
            </w:r>
            <w:r w:rsidR="00804302" w:rsidRPr="0033579E">
              <w:rPr>
                <w:rFonts w:asciiTheme="majorHAnsi" w:hAnsiTheme="majorHAnsi"/>
                <w:sz w:val="20"/>
                <w:szCs w:val="20"/>
                <w:lang w:val="sq-AL"/>
              </w:rPr>
              <w:t xml:space="preserve">muajve </w:t>
            </w:r>
            <w:r w:rsidRPr="0033579E">
              <w:rPr>
                <w:rFonts w:asciiTheme="majorHAnsi" w:hAnsiTheme="majorHAnsi"/>
                <w:sz w:val="20"/>
                <w:szCs w:val="20"/>
                <w:lang w:val="sq-AL"/>
              </w:rPr>
              <w:t xml:space="preserve">mbi përdorimin e caktimit të parave sipas </w:t>
            </w:r>
            <w:r w:rsidRPr="0033579E">
              <w:rPr>
                <w:rFonts w:asciiTheme="majorHAnsi" w:hAnsiTheme="majorHAnsi"/>
                <w:sz w:val="20"/>
                <w:szCs w:val="20"/>
                <w:lang w:val="sq-AL"/>
              </w:rPr>
              <w:lastRenderedPageBreak/>
              <w:t>departamenteve dhe sipas funksioneve apo programeve. Plani financiar merr parasysh natyrën sezonale të shpenzimeve të caktuara, si dhe specifikat e projekteve të investimeve kapitale. Bashkitë paraqesin planin vjetor financiar tek Thesari Kombëtar në mënyrë që të optimizojnë planifikimin e një kësti në kohë të granteve.</w:t>
            </w:r>
          </w:p>
          <w:p w14:paraId="4A4517BC" w14:textId="43F7CA65" w:rsidR="00BB4C14" w:rsidRPr="0033579E" w:rsidRDefault="00BB4C14" w:rsidP="00BB4C14">
            <w:pPr>
              <w:pStyle w:val="ListParagraph"/>
              <w:numPr>
                <w:ilvl w:val="0"/>
                <w:numId w:val="13"/>
              </w:numPr>
              <w:rPr>
                <w:rFonts w:asciiTheme="majorHAnsi" w:hAnsiTheme="majorHAnsi"/>
                <w:sz w:val="20"/>
                <w:szCs w:val="20"/>
                <w:lang w:val="sq-AL"/>
              </w:rPr>
            </w:pPr>
            <w:r w:rsidRPr="0033579E">
              <w:rPr>
                <w:rFonts w:asciiTheme="majorHAnsi" w:hAnsiTheme="majorHAnsi"/>
                <w:sz w:val="20"/>
                <w:szCs w:val="20"/>
                <w:lang w:val="sq-AL"/>
              </w:rPr>
              <w:t>GMS përgatit planin vjetor të prokurimit për të gjitha projektet  e reja dhe ato në vazhdim për bashkinë; plani i prokurimit miratohet nga komisioni bashkiak i tenderave dhe i dërgohet Thesarit Kombëtar në fillim të vitit fiskal. Thesari Kombëtar verifikon nëse plani i prokurimit është në përputhje me buxhetin e miratuar. Plani i prokurimit, i nënshkruar nga Thesari Kombëtar, i paraqitet në Agjencisë Kombëtare të Prokurimit Publik. Pas këtyre proceseve paraprake, mund të ekzekutohen masat e prokurimit. Sipas rastit</w:t>
            </w:r>
            <w:r w:rsidR="007D09C5">
              <w:rPr>
                <w:rFonts w:asciiTheme="majorHAnsi" w:hAnsiTheme="majorHAnsi"/>
                <w:sz w:val="20"/>
                <w:szCs w:val="20"/>
                <w:lang w:val="sq-AL"/>
              </w:rPr>
              <w:t xml:space="preserve"> </w:t>
            </w:r>
            <w:r w:rsidRPr="0033579E">
              <w:rPr>
                <w:rFonts w:asciiTheme="majorHAnsi" w:hAnsiTheme="majorHAnsi"/>
                <w:sz w:val="20"/>
                <w:szCs w:val="20"/>
                <w:lang w:val="sq-AL"/>
              </w:rPr>
              <w:t xml:space="preserve"> zbatohet ligji për prokurimin publik.</w:t>
            </w:r>
          </w:p>
          <w:p w14:paraId="57AC73F1" w14:textId="3FD9F75B" w:rsidR="00BB4C14" w:rsidRPr="0033579E" w:rsidRDefault="00BB4C14" w:rsidP="00BB4C14">
            <w:pPr>
              <w:pStyle w:val="ListParagraph"/>
              <w:numPr>
                <w:ilvl w:val="0"/>
                <w:numId w:val="13"/>
              </w:numPr>
              <w:rPr>
                <w:rFonts w:asciiTheme="majorHAnsi" w:hAnsiTheme="majorHAnsi"/>
                <w:sz w:val="20"/>
                <w:szCs w:val="20"/>
                <w:lang w:val="sq-AL"/>
              </w:rPr>
            </w:pPr>
            <w:r w:rsidRPr="0033579E">
              <w:rPr>
                <w:rFonts w:asciiTheme="majorHAnsi" w:hAnsiTheme="majorHAnsi"/>
                <w:sz w:val="20"/>
                <w:szCs w:val="20"/>
                <w:lang w:val="sq-AL"/>
              </w:rPr>
              <w:t>Për ekzekutimin e pagesave, bashkia paraqet kërkesa për pagesa tek Thesari Kombëtar, së bashku me dokumentet shoqëruese (fatura, fletë hyrje  në magazine, urdhër blerje, fondi i miratuar dhe dokumente të tjera siç kërkohet nga MF)</w:t>
            </w:r>
            <w:r w:rsidR="00804302" w:rsidRPr="0033579E">
              <w:rPr>
                <w:rFonts w:asciiTheme="majorHAnsi" w:hAnsiTheme="majorHAnsi"/>
                <w:sz w:val="20"/>
                <w:szCs w:val="20"/>
                <w:lang w:val="sq-AL"/>
              </w:rPr>
              <w:t xml:space="preserve"> p</w:t>
            </w:r>
            <w:r w:rsidR="0033579E" w:rsidRPr="0033579E">
              <w:rPr>
                <w:rFonts w:asciiTheme="majorHAnsi" w:hAnsiTheme="majorHAnsi"/>
                <w:sz w:val="20"/>
                <w:szCs w:val="20"/>
                <w:lang w:val="sq-AL"/>
              </w:rPr>
              <w:t>ë</w:t>
            </w:r>
            <w:r w:rsidR="00804302" w:rsidRPr="0033579E">
              <w:rPr>
                <w:rFonts w:asciiTheme="majorHAnsi" w:hAnsiTheme="majorHAnsi"/>
                <w:sz w:val="20"/>
                <w:szCs w:val="20"/>
                <w:lang w:val="sq-AL"/>
              </w:rPr>
              <w:t>r t</w:t>
            </w:r>
            <w:r w:rsidR="0033579E" w:rsidRPr="0033579E">
              <w:rPr>
                <w:rFonts w:asciiTheme="majorHAnsi" w:hAnsiTheme="majorHAnsi"/>
                <w:sz w:val="20"/>
                <w:szCs w:val="20"/>
                <w:lang w:val="sq-AL"/>
              </w:rPr>
              <w:t>ë</w:t>
            </w:r>
            <w:r w:rsidR="00804302" w:rsidRPr="0033579E">
              <w:rPr>
                <w:rFonts w:asciiTheme="majorHAnsi" w:hAnsiTheme="majorHAnsi"/>
                <w:sz w:val="20"/>
                <w:szCs w:val="20"/>
                <w:lang w:val="sq-AL"/>
              </w:rPr>
              <w:t xml:space="preserve"> justifikuar shpenzimet</w:t>
            </w:r>
            <w:r w:rsidRPr="0033579E">
              <w:rPr>
                <w:rFonts w:asciiTheme="majorHAnsi" w:hAnsiTheme="majorHAnsi"/>
                <w:sz w:val="20"/>
                <w:szCs w:val="20"/>
                <w:lang w:val="sq-AL"/>
              </w:rPr>
              <w:t>. Kërkesat për prokurim nënshkruhen nga kryetari ose nënkryetari i bashkisë së bashku me drejtuesin e njësisë në fjalë. Thesari autorizon pagesën nëpërmjet sistemit bankar.</w:t>
            </w:r>
          </w:p>
          <w:p w14:paraId="0DE8CCEE" w14:textId="77777777" w:rsidR="00BB4C14" w:rsidRPr="0033579E" w:rsidRDefault="00BB4C14" w:rsidP="00BB4C14">
            <w:pPr>
              <w:pStyle w:val="ListParagraph"/>
              <w:numPr>
                <w:ilvl w:val="0"/>
                <w:numId w:val="13"/>
              </w:numPr>
              <w:rPr>
                <w:rFonts w:asciiTheme="majorHAnsi" w:hAnsiTheme="majorHAnsi"/>
                <w:sz w:val="20"/>
                <w:szCs w:val="20"/>
                <w:lang w:val="sq-AL"/>
              </w:rPr>
            </w:pPr>
            <w:r w:rsidRPr="0033579E">
              <w:rPr>
                <w:rFonts w:asciiTheme="majorHAnsi" w:hAnsiTheme="majorHAnsi"/>
                <w:sz w:val="20"/>
                <w:szCs w:val="20"/>
                <w:lang w:val="sq-AL"/>
              </w:rPr>
              <w:t>Kostoja totale dhe progresi fizik i projekteve të investimeve të mëdha monitorohen gjatë zbatimit nga njësia zbatuese buxhetore. Informacioni mbi zbatimin e projekteve të mëdha të investimeve publikohet në dokumentet e buxhetit dhe në raportin vjetor.</w:t>
            </w:r>
          </w:p>
          <w:p w14:paraId="370A7AE9" w14:textId="2016741B" w:rsidR="00BB4C14" w:rsidRPr="0033579E" w:rsidRDefault="00BB4C14" w:rsidP="00BB4C14">
            <w:pPr>
              <w:pStyle w:val="ListParagraph"/>
              <w:numPr>
                <w:ilvl w:val="0"/>
                <w:numId w:val="13"/>
              </w:numPr>
              <w:rPr>
                <w:rFonts w:asciiTheme="majorHAnsi" w:hAnsiTheme="majorHAnsi"/>
                <w:sz w:val="20"/>
                <w:szCs w:val="20"/>
                <w:lang w:val="sq-AL"/>
              </w:rPr>
            </w:pPr>
            <w:r w:rsidRPr="0033579E">
              <w:rPr>
                <w:rFonts w:asciiTheme="majorHAnsi" w:hAnsiTheme="majorHAnsi"/>
                <w:sz w:val="20"/>
                <w:szCs w:val="20"/>
                <w:lang w:val="sq-AL"/>
              </w:rPr>
              <w:t>Të dhënat për nivelin,  moshën, dhe përbërjen e prapambetjeve të shpenzimeve gjenerohen çdo tre muaj brenda katër javësh pas përfundimit të çdo mu</w:t>
            </w:r>
            <w:r w:rsidR="00804302" w:rsidRPr="0033579E">
              <w:rPr>
                <w:rFonts w:asciiTheme="majorHAnsi" w:hAnsiTheme="majorHAnsi"/>
                <w:sz w:val="20"/>
                <w:szCs w:val="20"/>
                <w:lang w:val="sq-AL"/>
              </w:rPr>
              <w:t>a</w:t>
            </w:r>
            <w:r w:rsidRPr="0033579E">
              <w:rPr>
                <w:rFonts w:asciiTheme="majorHAnsi" w:hAnsiTheme="majorHAnsi"/>
                <w:sz w:val="20"/>
                <w:szCs w:val="20"/>
                <w:lang w:val="sq-AL"/>
              </w:rPr>
              <w:t>ji.</w:t>
            </w:r>
          </w:p>
          <w:p w14:paraId="281A1C2E" w14:textId="1870EED3" w:rsidR="00BB4C14" w:rsidRPr="0033579E" w:rsidRDefault="00BB4C14" w:rsidP="00BB4C14">
            <w:pPr>
              <w:pStyle w:val="ListParagraph"/>
              <w:numPr>
                <w:ilvl w:val="0"/>
                <w:numId w:val="13"/>
              </w:numPr>
              <w:rPr>
                <w:rFonts w:asciiTheme="majorHAnsi" w:hAnsiTheme="majorHAnsi"/>
                <w:sz w:val="20"/>
                <w:szCs w:val="20"/>
                <w:lang w:val="sq-AL"/>
              </w:rPr>
            </w:pPr>
            <w:r w:rsidRPr="0033579E">
              <w:rPr>
                <w:rFonts w:asciiTheme="majorHAnsi" w:hAnsiTheme="majorHAnsi"/>
                <w:sz w:val="20"/>
                <w:szCs w:val="20"/>
                <w:lang w:val="sq-AL"/>
              </w:rPr>
              <w:t>Të dhënat e personelit dhe listë-pagesa përditësohen të paktën çdo muaj; autoriteti për të ndryshuar të dhënat dhe listë-pagesë është i kufizuar dhe i nënshtrohet auditimeve vjetore të listë-pagesave.</w:t>
            </w:r>
          </w:p>
          <w:p w14:paraId="33938AC4" w14:textId="2E445FA1" w:rsidR="00F96AB2" w:rsidRPr="0033579E" w:rsidRDefault="00BB4C14" w:rsidP="00804302">
            <w:pPr>
              <w:pStyle w:val="ListParagraph"/>
              <w:numPr>
                <w:ilvl w:val="0"/>
                <w:numId w:val="13"/>
              </w:numPr>
              <w:rPr>
                <w:rFonts w:asciiTheme="majorHAnsi" w:hAnsiTheme="majorHAnsi"/>
                <w:sz w:val="20"/>
                <w:szCs w:val="20"/>
                <w:lang w:val="sq-AL"/>
              </w:rPr>
            </w:pPr>
            <w:r w:rsidRPr="0033579E">
              <w:rPr>
                <w:rFonts w:asciiTheme="majorHAnsi" w:hAnsiTheme="majorHAnsi"/>
                <w:sz w:val="20"/>
                <w:szCs w:val="20"/>
                <w:lang w:val="sq-AL"/>
              </w:rPr>
              <w:t xml:space="preserve">Në çdo bashki, krijohen një njësi e auditimit të brendshëm me qëllim kontrollin e zbatimit të legjislacionit, duke kryer inspektimin financiar të aktiveve dhe pasiveve buxhetore, të </w:t>
            </w:r>
            <w:r w:rsidRPr="0033579E">
              <w:rPr>
                <w:rFonts w:asciiTheme="majorHAnsi" w:hAnsiTheme="majorHAnsi"/>
                <w:sz w:val="20"/>
                <w:szCs w:val="20"/>
                <w:lang w:val="sq-AL"/>
              </w:rPr>
              <w:lastRenderedPageBreak/>
              <w:t>ardhurave dhe shpenzimeve, programeve, aktiviteteve dhe investimeve. Bazuar në vlerësimet, auditi i brendshëm bën rekomandime dhe propozon masa të menaxhimit të riskut. Njësia e brendshme e auditimit ushtron funksionin e vet në bazë të programit vjetor të auditimit; raportet e tij i dërgohen njësisë së audituar, kryetarit të bashkisë dhe GMS.</w:t>
            </w:r>
          </w:p>
        </w:tc>
        <w:tc>
          <w:tcPr>
            <w:tcW w:w="2981" w:type="dxa"/>
          </w:tcPr>
          <w:p w14:paraId="3E3F5679" w14:textId="00441F08" w:rsidR="00F96AB2" w:rsidRPr="0033579E" w:rsidRDefault="00244AA4" w:rsidP="005F2E40">
            <w:pPr>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lastRenderedPageBreak/>
              <w:t>LVQV</w:t>
            </w:r>
            <w:r w:rsidR="00F96AB2" w:rsidRPr="0033579E">
              <w:rPr>
                <w:rFonts w:asciiTheme="majorHAnsi" w:hAnsiTheme="majorHAnsi"/>
                <w:sz w:val="20"/>
                <w:szCs w:val="20"/>
                <w:lang w:val="sq-AL"/>
              </w:rPr>
              <w:t xml:space="preserve">  </w:t>
            </w:r>
          </w:p>
          <w:p w14:paraId="1EE52E8F" w14:textId="29A5DD5B" w:rsidR="00F96AB2" w:rsidRPr="0033579E" w:rsidRDefault="00244AA4" w:rsidP="005F2E40">
            <w:pPr>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t>Neni</w:t>
            </w:r>
            <w:r w:rsidR="00F96AB2" w:rsidRPr="0033579E">
              <w:rPr>
                <w:rFonts w:asciiTheme="majorHAnsi" w:hAnsiTheme="majorHAnsi"/>
                <w:sz w:val="20"/>
                <w:szCs w:val="20"/>
                <w:lang w:val="sq-AL"/>
              </w:rPr>
              <w:t xml:space="preserve"> 40 “</w:t>
            </w:r>
            <w:r w:rsidRPr="0033579E">
              <w:rPr>
                <w:rFonts w:asciiTheme="majorHAnsi" w:hAnsiTheme="majorHAnsi"/>
                <w:sz w:val="20"/>
                <w:szCs w:val="20"/>
                <w:lang w:val="sq-AL"/>
              </w:rPr>
              <w:t>Shpenzimet</w:t>
            </w:r>
            <w:r w:rsidR="00F96AB2" w:rsidRPr="0033579E">
              <w:rPr>
                <w:rFonts w:asciiTheme="majorHAnsi" w:hAnsiTheme="majorHAnsi"/>
                <w:sz w:val="20"/>
                <w:szCs w:val="20"/>
                <w:lang w:val="sq-AL"/>
              </w:rPr>
              <w:t>” / pi</w:t>
            </w:r>
            <w:r w:rsidRPr="0033579E">
              <w:rPr>
                <w:rFonts w:asciiTheme="majorHAnsi" w:hAnsiTheme="majorHAnsi"/>
                <w:sz w:val="20"/>
                <w:szCs w:val="20"/>
                <w:lang w:val="sq-AL"/>
              </w:rPr>
              <w:t>kat</w:t>
            </w:r>
            <w:r w:rsidR="00F96AB2" w:rsidRPr="0033579E">
              <w:rPr>
                <w:rFonts w:asciiTheme="majorHAnsi" w:hAnsiTheme="majorHAnsi"/>
                <w:sz w:val="20"/>
                <w:szCs w:val="20"/>
                <w:lang w:val="sq-AL"/>
              </w:rPr>
              <w:t xml:space="preserve"> 4, </w:t>
            </w:r>
            <w:r w:rsidR="00F96AB2" w:rsidRPr="0033579E">
              <w:rPr>
                <w:rFonts w:asciiTheme="majorHAnsi" w:hAnsiTheme="majorHAnsi"/>
                <w:sz w:val="20"/>
                <w:szCs w:val="20"/>
                <w:lang w:val="sq-AL"/>
              </w:rPr>
              <w:lastRenderedPageBreak/>
              <w:t xml:space="preserve">5 </w:t>
            </w:r>
            <w:r w:rsidRPr="0033579E">
              <w:rPr>
                <w:rFonts w:asciiTheme="majorHAnsi" w:hAnsiTheme="majorHAnsi"/>
                <w:sz w:val="20"/>
                <w:szCs w:val="20"/>
                <w:lang w:val="sq-AL"/>
              </w:rPr>
              <w:t>dhe</w:t>
            </w:r>
            <w:r w:rsidR="00F96AB2" w:rsidRPr="0033579E">
              <w:rPr>
                <w:rFonts w:asciiTheme="majorHAnsi" w:hAnsiTheme="majorHAnsi"/>
                <w:sz w:val="20"/>
                <w:szCs w:val="20"/>
                <w:lang w:val="sq-AL"/>
              </w:rPr>
              <w:t xml:space="preserve"> 6</w:t>
            </w:r>
          </w:p>
          <w:p w14:paraId="5937EC2E" w14:textId="77777777" w:rsidR="00F96AB2" w:rsidRPr="0033579E" w:rsidRDefault="00F96AB2" w:rsidP="005F2E40">
            <w:pPr>
              <w:spacing w:after="0" w:line="240" w:lineRule="auto"/>
              <w:contextualSpacing/>
              <w:rPr>
                <w:rFonts w:asciiTheme="majorHAnsi" w:hAnsiTheme="majorHAnsi"/>
                <w:sz w:val="20"/>
                <w:szCs w:val="20"/>
                <w:lang w:val="sq-AL"/>
              </w:rPr>
            </w:pPr>
          </w:p>
          <w:p w14:paraId="516C7E72" w14:textId="77777777" w:rsidR="00F96AB2" w:rsidRPr="0033579E" w:rsidRDefault="00F96AB2" w:rsidP="00DF373E">
            <w:pPr>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t>LOB /</w:t>
            </w:r>
          </w:p>
          <w:p w14:paraId="4A3BBE2B" w14:textId="65922836" w:rsidR="00F96AB2" w:rsidRPr="0033579E" w:rsidRDefault="00244AA4" w:rsidP="00DF373E">
            <w:pPr>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t>Neni</w:t>
            </w:r>
            <w:r w:rsidR="00F96AB2" w:rsidRPr="0033579E">
              <w:rPr>
                <w:rFonts w:asciiTheme="majorHAnsi" w:hAnsiTheme="majorHAnsi"/>
                <w:sz w:val="20"/>
                <w:szCs w:val="20"/>
                <w:lang w:val="sq-AL"/>
              </w:rPr>
              <w:t xml:space="preserve"> 40 “</w:t>
            </w:r>
            <w:r w:rsidRPr="0033579E">
              <w:rPr>
                <w:rFonts w:asciiTheme="majorHAnsi" w:hAnsiTheme="majorHAnsi"/>
                <w:sz w:val="20"/>
                <w:szCs w:val="20"/>
                <w:lang w:val="sq-AL"/>
              </w:rPr>
              <w:t>E drejta për të kryer shpenzime</w:t>
            </w:r>
            <w:r w:rsidR="00F96AB2" w:rsidRPr="0033579E">
              <w:rPr>
                <w:rFonts w:asciiTheme="majorHAnsi" w:hAnsiTheme="majorHAnsi"/>
                <w:sz w:val="20"/>
                <w:szCs w:val="20"/>
                <w:lang w:val="sq-AL"/>
              </w:rPr>
              <w:t>”</w:t>
            </w:r>
          </w:p>
          <w:p w14:paraId="4E0976D9" w14:textId="77287211" w:rsidR="00244AA4" w:rsidRPr="0033579E" w:rsidRDefault="00244AA4" w:rsidP="00DF373E">
            <w:pPr>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t>Neni</w:t>
            </w:r>
            <w:r w:rsidR="00F96AB2" w:rsidRPr="0033579E">
              <w:rPr>
                <w:rFonts w:asciiTheme="majorHAnsi" w:hAnsiTheme="majorHAnsi"/>
                <w:sz w:val="20"/>
                <w:szCs w:val="20"/>
                <w:lang w:val="sq-AL"/>
              </w:rPr>
              <w:t xml:space="preserve"> 42 “</w:t>
            </w:r>
            <w:r w:rsidRPr="0033579E">
              <w:rPr>
                <w:rFonts w:asciiTheme="majorHAnsi" w:hAnsiTheme="majorHAnsi"/>
                <w:sz w:val="20"/>
                <w:szCs w:val="20"/>
                <w:lang w:val="sq-AL"/>
              </w:rPr>
              <w:t>Shpërndarja e fondeve buxhetore</w:t>
            </w:r>
            <w:r w:rsidR="00F96AB2" w:rsidRPr="0033579E">
              <w:rPr>
                <w:rFonts w:asciiTheme="majorHAnsi" w:hAnsiTheme="majorHAnsi"/>
                <w:sz w:val="20"/>
                <w:szCs w:val="20"/>
                <w:lang w:val="sq-AL"/>
              </w:rPr>
              <w:t xml:space="preserve">” / </w:t>
            </w:r>
            <w:r w:rsidRPr="0033579E">
              <w:rPr>
                <w:rFonts w:asciiTheme="majorHAnsi" w:hAnsiTheme="majorHAnsi"/>
                <w:sz w:val="20"/>
                <w:szCs w:val="20"/>
                <w:lang w:val="sq-AL"/>
              </w:rPr>
              <w:t>k</w:t>
            </w:r>
            <w:r w:rsidR="00465FF6" w:rsidRPr="0033579E">
              <w:rPr>
                <w:rFonts w:asciiTheme="majorHAnsi" w:hAnsiTheme="majorHAnsi"/>
                <w:sz w:val="20"/>
                <w:szCs w:val="20"/>
                <w:lang w:val="sq-AL"/>
              </w:rPr>
              <w:t>ë</w:t>
            </w:r>
            <w:r w:rsidRPr="0033579E">
              <w:rPr>
                <w:rFonts w:asciiTheme="majorHAnsi" w:hAnsiTheme="majorHAnsi"/>
                <w:sz w:val="20"/>
                <w:szCs w:val="20"/>
                <w:lang w:val="sq-AL"/>
              </w:rPr>
              <w:t>shillohet riformulim p</w:t>
            </w:r>
            <w:r w:rsidR="00465FF6" w:rsidRPr="0033579E">
              <w:rPr>
                <w:rFonts w:asciiTheme="majorHAnsi" w:hAnsiTheme="majorHAnsi"/>
                <w:sz w:val="20"/>
                <w:szCs w:val="20"/>
                <w:lang w:val="sq-AL"/>
              </w:rPr>
              <w:t>ë</w:t>
            </w:r>
            <w:r w:rsidRPr="0033579E">
              <w:rPr>
                <w:rFonts w:asciiTheme="majorHAnsi" w:hAnsiTheme="majorHAnsi"/>
                <w:sz w:val="20"/>
                <w:szCs w:val="20"/>
                <w:lang w:val="sq-AL"/>
              </w:rPr>
              <w:t>r ta b</w:t>
            </w:r>
            <w:r w:rsidR="00465FF6" w:rsidRPr="0033579E">
              <w:rPr>
                <w:rFonts w:asciiTheme="majorHAnsi" w:hAnsiTheme="majorHAnsi"/>
                <w:sz w:val="20"/>
                <w:szCs w:val="20"/>
                <w:lang w:val="sq-AL"/>
              </w:rPr>
              <w:t>ë</w:t>
            </w:r>
            <w:r w:rsidRPr="0033579E">
              <w:rPr>
                <w:rFonts w:asciiTheme="majorHAnsi" w:hAnsiTheme="majorHAnsi"/>
                <w:sz w:val="20"/>
                <w:szCs w:val="20"/>
                <w:lang w:val="sq-AL"/>
              </w:rPr>
              <w:t>r</w:t>
            </w:r>
            <w:r w:rsidR="00465FF6" w:rsidRPr="0033579E">
              <w:rPr>
                <w:rFonts w:asciiTheme="majorHAnsi" w:hAnsiTheme="majorHAnsi"/>
                <w:sz w:val="20"/>
                <w:szCs w:val="20"/>
                <w:lang w:val="sq-AL"/>
              </w:rPr>
              <w:t>ë</w:t>
            </w:r>
            <w:r w:rsidRPr="0033579E">
              <w:rPr>
                <w:rFonts w:asciiTheme="majorHAnsi" w:hAnsiTheme="majorHAnsi"/>
                <w:sz w:val="20"/>
                <w:szCs w:val="20"/>
                <w:lang w:val="sq-AL"/>
              </w:rPr>
              <w:t xml:space="preserve"> rregullimin t</w:t>
            </w:r>
            <w:r w:rsidR="00465FF6" w:rsidRPr="0033579E">
              <w:rPr>
                <w:rFonts w:asciiTheme="majorHAnsi" w:hAnsiTheme="majorHAnsi"/>
                <w:sz w:val="20"/>
                <w:szCs w:val="20"/>
                <w:lang w:val="sq-AL"/>
              </w:rPr>
              <w:t>ë</w:t>
            </w:r>
            <w:r w:rsidRPr="0033579E">
              <w:rPr>
                <w:rFonts w:asciiTheme="majorHAnsi" w:hAnsiTheme="majorHAnsi"/>
                <w:sz w:val="20"/>
                <w:szCs w:val="20"/>
                <w:lang w:val="sq-AL"/>
              </w:rPr>
              <w:t xml:space="preserve"> qart</w:t>
            </w:r>
            <w:r w:rsidR="00465FF6" w:rsidRPr="0033579E">
              <w:rPr>
                <w:rFonts w:asciiTheme="majorHAnsi" w:hAnsiTheme="majorHAnsi"/>
                <w:sz w:val="20"/>
                <w:szCs w:val="20"/>
                <w:lang w:val="sq-AL"/>
              </w:rPr>
              <w:t>ë</w:t>
            </w:r>
          </w:p>
          <w:p w14:paraId="2BA7E942" w14:textId="3DE22EA6" w:rsidR="00465FF6" w:rsidRPr="0033579E" w:rsidRDefault="00244AA4" w:rsidP="005F2E40">
            <w:pPr>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t>Neni</w:t>
            </w:r>
            <w:r w:rsidR="00F96AB2" w:rsidRPr="0033579E">
              <w:rPr>
                <w:rFonts w:asciiTheme="majorHAnsi" w:hAnsiTheme="majorHAnsi"/>
                <w:sz w:val="20"/>
                <w:szCs w:val="20"/>
                <w:lang w:val="sq-AL"/>
              </w:rPr>
              <w:t xml:space="preserve"> 43 “</w:t>
            </w:r>
            <w:r w:rsidRPr="0033579E">
              <w:rPr>
                <w:rFonts w:asciiTheme="majorHAnsi" w:hAnsiTheme="majorHAnsi"/>
                <w:sz w:val="20"/>
                <w:szCs w:val="20"/>
                <w:lang w:val="sq-AL"/>
              </w:rPr>
              <w:t>Detajimi i fondeve buxhetore</w:t>
            </w:r>
            <w:r w:rsidR="00F96AB2" w:rsidRPr="0033579E">
              <w:rPr>
                <w:rFonts w:asciiTheme="majorHAnsi" w:hAnsiTheme="majorHAnsi"/>
                <w:sz w:val="20"/>
                <w:szCs w:val="20"/>
                <w:lang w:val="sq-AL"/>
              </w:rPr>
              <w:t xml:space="preserve">” / </w:t>
            </w:r>
            <w:r w:rsidR="00465FF6" w:rsidRPr="0033579E">
              <w:rPr>
                <w:rFonts w:asciiTheme="majorHAnsi" w:hAnsiTheme="majorHAnsi"/>
                <w:sz w:val="20"/>
                <w:szCs w:val="20"/>
                <w:lang w:val="sq-AL"/>
              </w:rPr>
              <w:t xml:space="preserve">këshillohet </w:t>
            </w:r>
            <w:r w:rsidRPr="0033579E">
              <w:rPr>
                <w:rFonts w:asciiTheme="majorHAnsi" w:hAnsiTheme="majorHAnsi"/>
                <w:sz w:val="20"/>
                <w:szCs w:val="20"/>
                <w:lang w:val="sq-AL"/>
              </w:rPr>
              <w:t>p</w:t>
            </w:r>
            <w:r w:rsidR="00465FF6" w:rsidRPr="0033579E">
              <w:rPr>
                <w:rFonts w:asciiTheme="majorHAnsi" w:hAnsiTheme="majorHAnsi"/>
                <w:sz w:val="20"/>
                <w:szCs w:val="20"/>
                <w:lang w:val="sq-AL"/>
              </w:rPr>
              <w:t>ë</w:t>
            </w:r>
            <w:r w:rsidRPr="0033579E">
              <w:rPr>
                <w:rFonts w:asciiTheme="majorHAnsi" w:hAnsiTheme="majorHAnsi"/>
                <w:sz w:val="20"/>
                <w:szCs w:val="20"/>
                <w:lang w:val="sq-AL"/>
              </w:rPr>
              <w:t>rkufizim i qart</w:t>
            </w:r>
            <w:r w:rsidR="00465FF6" w:rsidRPr="0033579E">
              <w:rPr>
                <w:rFonts w:asciiTheme="majorHAnsi" w:hAnsiTheme="majorHAnsi"/>
                <w:sz w:val="20"/>
                <w:szCs w:val="20"/>
                <w:lang w:val="sq-AL"/>
              </w:rPr>
              <w:t>ë</w:t>
            </w:r>
            <w:r w:rsidRPr="0033579E">
              <w:rPr>
                <w:rFonts w:asciiTheme="majorHAnsi" w:hAnsiTheme="majorHAnsi"/>
                <w:sz w:val="20"/>
                <w:szCs w:val="20"/>
                <w:lang w:val="sq-AL"/>
              </w:rPr>
              <w:t xml:space="preserve"> i </w:t>
            </w:r>
            <w:r w:rsidR="00465FF6" w:rsidRPr="0033579E">
              <w:rPr>
                <w:rFonts w:asciiTheme="majorHAnsi" w:hAnsiTheme="majorHAnsi"/>
                <w:sz w:val="20"/>
                <w:szCs w:val="20"/>
                <w:lang w:val="sq-AL"/>
              </w:rPr>
              <w:t>njësisë shpenzuese dhe çfarë konsiderohet njësi shpenzuese</w:t>
            </w:r>
          </w:p>
          <w:p w14:paraId="28FFC8A4" w14:textId="4533E3C0" w:rsidR="00465FF6" w:rsidRPr="0033579E" w:rsidRDefault="00244AA4" w:rsidP="005F2E40">
            <w:pPr>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t>Neni</w:t>
            </w:r>
            <w:r w:rsidR="00F96AB2" w:rsidRPr="0033579E">
              <w:rPr>
                <w:rFonts w:asciiTheme="majorHAnsi" w:hAnsiTheme="majorHAnsi"/>
                <w:sz w:val="20"/>
                <w:szCs w:val="20"/>
                <w:lang w:val="sq-AL"/>
              </w:rPr>
              <w:t xml:space="preserve"> 44 “</w:t>
            </w:r>
            <w:r w:rsidR="00465FF6" w:rsidRPr="0033579E">
              <w:rPr>
                <w:rFonts w:asciiTheme="majorHAnsi" w:hAnsiTheme="majorHAnsi"/>
                <w:sz w:val="20"/>
                <w:szCs w:val="20"/>
                <w:lang w:val="sq-AL"/>
              </w:rPr>
              <w:t>Rishpërndarja e fondeve buxhetore</w:t>
            </w:r>
            <w:r w:rsidR="00F96AB2" w:rsidRPr="0033579E">
              <w:rPr>
                <w:rFonts w:asciiTheme="majorHAnsi" w:hAnsiTheme="majorHAnsi"/>
                <w:sz w:val="20"/>
                <w:szCs w:val="20"/>
                <w:lang w:val="sq-AL"/>
              </w:rPr>
              <w:t xml:space="preserve">”, </w:t>
            </w:r>
            <w:r w:rsidR="00465FF6" w:rsidRPr="0033579E">
              <w:rPr>
                <w:rFonts w:asciiTheme="majorHAnsi" w:hAnsiTheme="majorHAnsi"/>
                <w:sz w:val="20"/>
                <w:szCs w:val="20"/>
                <w:lang w:val="sq-AL"/>
              </w:rPr>
              <w:t>për pikën e qeverisjes vendore (a, b, c dhe d)</w:t>
            </w:r>
          </w:p>
          <w:p w14:paraId="36648CC0" w14:textId="32C96521" w:rsidR="00F96AB2" w:rsidRPr="0033579E" w:rsidRDefault="00244AA4" w:rsidP="007001E1">
            <w:pPr>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t>Neni</w:t>
            </w:r>
            <w:r w:rsidR="00F96AB2" w:rsidRPr="0033579E">
              <w:rPr>
                <w:rFonts w:asciiTheme="majorHAnsi" w:hAnsiTheme="majorHAnsi"/>
                <w:sz w:val="20"/>
                <w:szCs w:val="20"/>
                <w:lang w:val="sq-AL"/>
              </w:rPr>
              <w:t xml:space="preserve"> 52 “</w:t>
            </w:r>
            <w:r w:rsidR="00465FF6" w:rsidRPr="0033579E">
              <w:rPr>
                <w:rFonts w:asciiTheme="majorHAnsi" w:hAnsiTheme="majorHAnsi"/>
                <w:sz w:val="20"/>
                <w:szCs w:val="20"/>
                <w:lang w:val="sq-AL"/>
              </w:rPr>
              <w:t>Kryerja e shpenzimeve</w:t>
            </w:r>
            <w:r w:rsidR="00F96AB2" w:rsidRPr="0033579E">
              <w:rPr>
                <w:rFonts w:asciiTheme="majorHAnsi" w:hAnsiTheme="majorHAnsi"/>
                <w:sz w:val="20"/>
                <w:szCs w:val="20"/>
                <w:lang w:val="sq-AL"/>
              </w:rPr>
              <w:t>”</w:t>
            </w:r>
          </w:p>
          <w:p w14:paraId="4A7877EB" w14:textId="51E717F5" w:rsidR="00F96AB2" w:rsidRPr="0033579E" w:rsidRDefault="00244AA4" w:rsidP="007001E1">
            <w:pPr>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t>Neni</w:t>
            </w:r>
            <w:r w:rsidR="00F96AB2" w:rsidRPr="0033579E">
              <w:rPr>
                <w:rFonts w:asciiTheme="majorHAnsi" w:hAnsiTheme="majorHAnsi"/>
                <w:sz w:val="20"/>
                <w:szCs w:val="20"/>
                <w:lang w:val="sq-AL"/>
              </w:rPr>
              <w:t xml:space="preserve"> 53 “</w:t>
            </w:r>
            <w:r w:rsidR="00465FF6" w:rsidRPr="0033579E">
              <w:rPr>
                <w:rFonts w:asciiTheme="majorHAnsi" w:hAnsiTheme="majorHAnsi"/>
                <w:sz w:val="20"/>
                <w:szCs w:val="20"/>
                <w:lang w:val="sq-AL"/>
              </w:rPr>
              <w:t>Rimbursimi i shpenzimeve</w:t>
            </w:r>
            <w:r w:rsidR="00F96AB2" w:rsidRPr="0033579E">
              <w:rPr>
                <w:rFonts w:asciiTheme="majorHAnsi" w:hAnsiTheme="majorHAnsi"/>
                <w:sz w:val="20"/>
                <w:szCs w:val="20"/>
                <w:lang w:val="sq-AL"/>
              </w:rPr>
              <w:t>”</w:t>
            </w:r>
          </w:p>
          <w:p w14:paraId="0A9D47DE" w14:textId="69540D9D" w:rsidR="00F96AB2" w:rsidRPr="0033579E" w:rsidRDefault="00244AA4" w:rsidP="007001E1">
            <w:pPr>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t>Neni</w:t>
            </w:r>
            <w:r w:rsidR="00F96AB2" w:rsidRPr="0033579E">
              <w:rPr>
                <w:rFonts w:asciiTheme="majorHAnsi" w:hAnsiTheme="majorHAnsi"/>
                <w:sz w:val="20"/>
                <w:szCs w:val="20"/>
                <w:lang w:val="sq-AL"/>
              </w:rPr>
              <w:t xml:space="preserve"> 54 “</w:t>
            </w:r>
            <w:r w:rsidR="00465FF6" w:rsidRPr="0033579E">
              <w:rPr>
                <w:rFonts w:asciiTheme="majorHAnsi" w:hAnsiTheme="majorHAnsi"/>
                <w:sz w:val="20"/>
                <w:szCs w:val="20"/>
                <w:lang w:val="sq-AL"/>
              </w:rPr>
              <w:t>Kryerja e pagesave</w:t>
            </w:r>
            <w:r w:rsidR="00F96AB2" w:rsidRPr="0033579E">
              <w:rPr>
                <w:rFonts w:asciiTheme="majorHAnsi" w:hAnsiTheme="majorHAnsi"/>
                <w:sz w:val="20"/>
                <w:szCs w:val="20"/>
                <w:lang w:val="sq-AL"/>
              </w:rPr>
              <w:t>”</w:t>
            </w:r>
          </w:p>
          <w:p w14:paraId="4EDACCCA" w14:textId="5483D248" w:rsidR="00F96AB2" w:rsidRPr="0033579E" w:rsidRDefault="00244AA4" w:rsidP="007001E1">
            <w:pPr>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t>Neni</w:t>
            </w:r>
            <w:r w:rsidR="00F96AB2" w:rsidRPr="0033579E">
              <w:rPr>
                <w:rFonts w:asciiTheme="majorHAnsi" w:hAnsiTheme="majorHAnsi"/>
                <w:sz w:val="20"/>
                <w:szCs w:val="20"/>
                <w:lang w:val="sq-AL"/>
              </w:rPr>
              <w:t xml:space="preserve"> 55 “</w:t>
            </w:r>
            <w:r w:rsidR="00465FF6" w:rsidRPr="0033579E">
              <w:rPr>
                <w:rFonts w:asciiTheme="majorHAnsi" w:hAnsiTheme="majorHAnsi"/>
                <w:sz w:val="20"/>
                <w:szCs w:val="20"/>
                <w:lang w:val="sq-AL"/>
              </w:rPr>
              <w:t>Mbyllja e buxhetit</w:t>
            </w:r>
            <w:r w:rsidR="00F96AB2" w:rsidRPr="0033579E">
              <w:rPr>
                <w:rFonts w:asciiTheme="majorHAnsi" w:hAnsiTheme="majorHAnsi"/>
                <w:sz w:val="20"/>
                <w:szCs w:val="20"/>
                <w:lang w:val="sq-AL"/>
              </w:rPr>
              <w:t>”</w:t>
            </w:r>
          </w:p>
          <w:p w14:paraId="3AEF439D" w14:textId="77777777" w:rsidR="00F96AB2" w:rsidRPr="0033579E" w:rsidRDefault="00F96AB2" w:rsidP="007001E1">
            <w:pPr>
              <w:spacing w:after="0" w:line="240" w:lineRule="auto"/>
              <w:contextualSpacing/>
              <w:rPr>
                <w:rFonts w:asciiTheme="majorHAnsi" w:hAnsiTheme="majorHAnsi"/>
                <w:sz w:val="20"/>
                <w:szCs w:val="20"/>
                <w:lang w:val="sq-AL"/>
              </w:rPr>
            </w:pPr>
          </w:p>
        </w:tc>
        <w:tc>
          <w:tcPr>
            <w:tcW w:w="3228" w:type="dxa"/>
          </w:tcPr>
          <w:p w14:paraId="0801BCE6" w14:textId="442122D6" w:rsidR="00DB4AFD" w:rsidRPr="0033579E" w:rsidRDefault="00207EAF" w:rsidP="006C2A64">
            <w:pPr>
              <w:spacing w:after="0" w:line="240" w:lineRule="auto"/>
              <w:contextualSpacing/>
              <w:rPr>
                <w:rFonts w:asciiTheme="majorHAnsi" w:hAnsiTheme="majorHAnsi"/>
                <w:sz w:val="20"/>
                <w:szCs w:val="20"/>
                <w:lang w:val="sq-AL"/>
              </w:rPr>
            </w:pPr>
            <w:r w:rsidRPr="0033579E">
              <w:rPr>
                <w:rFonts w:asciiTheme="majorHAnsi" w:hAnsiTheme="majorHAnsi"/>
                <w:b/>
                <w:sz w:val="20"/>
                <w:szCs w:val="20"/>
                <w:lang w:val="sq-AL"/>
              </w:rPr>
              <w:lastRenderedPageBreak/>
              <w:t>Rezultati faktik i t</w:t>
            </w:r>
            <w:r w:rsidR="0033579E" w:rsidRPr="0033579E">
              <w:rPr>
                <w:rFonts w:asciiTheme="majorHAnsi" w:hAnsiTheme="majorHAnsi"/>
                <w:b/>
                <w:sz w:val="20"/>
                <w:szCs w:val="20"/>
                <w:lang w:val="sq-AL"/>
              </w:rPr>
              <w:t>ë</w:t>
            </w:r>
            <w:r w:rsidRPr="0033579E">
              <w:rPr>
                <w:rFonts w:asciiTheme="majorHAnsi" w:hAnsiTheme="majorHAnsi"/>
                <w:b/>
                <w:sz w:val="20"/>
                <w:szCs w:val="20"/>
                <w:lang w:val="sq-AL"/>
              </w:rPr>
              <w:t xml:space="preserve"> ardhurave agregate krahasuar me buxhetin </w:t>
            </w:r>
            <w:r w:rsidRPr="0033579E">
              <w:rPr>
                <w:rFonts w:asciiTheme="majorHAnsi" w:hAnsiTheme="majorHAnsi"/>
                <w:b/>
                <w:sz w:val="20"/>
                <w:szCs w:val="20"/>
                <w:lang w:val="sq-AL"/>
              </w:rPr>
              <w:lastRenderedPageBreak/>
              <w:t>origjinal t</w:t>
            </w:r>
            <w:r w:rsidR="0033579E" w:rsidRPr="0033579E">
              <w:rPr>
                <w:rFonts w:asciiTheme="majorHAnsi" w:hAnsiTheme="majorHAnsi"/>
                <w:b/>
                <w:sz w:val="20"/>
                <w:szCs w:val="20"/>
                <w:lang w:val="sq-AL"/>
              </w:rPr>
              <w:t>ë</w:t>
            </w:r>
            <w:r w:rsidRPr="0033579E">
              <w:rPr>
                <w:rFonts w:asciiTheme="majorHAnsi" w:hAnsiTheme="majorHAnsi"/>
                <w:b/>
                <w:sz w:val="20"/>
                <w:szCs w:val="20"/>
                <w:lang w:val="sq-AL"/>
              </w:rPr>
              <w:t xml:space="preserve"> miratuar </w:t>
            </w:r>
            <w:r w:rsidR="0033579E" w:rsidRPr="0033579E">
              <w:rPr>
                <w:rFonts w:asciiTheme="majorHAnsi" w:hAnsiTheme="majorHAnsi"/>
                <w:sz w:val="20"/>
                <w:szCs w:val="20"/>
                <w:lang w:val="sq-AL"/>
              </w:rPr>
              <w:t>ë</w:t>
            </w:r>
            <w:r w:rsidRPr="0033579E">
              <w:rPr>
                <w:rFonts w:asciiTheme="majorHAnsi" w:hAnsiTheme="majorHAnsi"/>
                <w:sz w:val="20"/>
                <w:szCs w:val="20"/>
                <w:lang w:val="sq-AL"/>
              </w:rPr>
              <w:t>sht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i lart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w:t>
            </w:r>
          </w:p>
          <w:p w14:paraId="45B87562" w14:textId="77777777" w:rsidR="006C2A64" w:rsidRPr="0033579E" w:rsidRDefault="006C2A64" w:rsidP="006C2A64">
            <w:pPr>
              <w:spacing w:after="0" w:line="240" w:lineRule="auto"/>
              <w:contextualSpacing/>
              <w:rPr>
                <w:rFonts w:asciiTheme="majorHAnsi" w:hAnsiTheme="majorHAnsi"/>
                <w:sz w:val="20"/>
                <w:szCs w:val="20"/>
                <w:lang w:val="sq-AL"/>
              </w:rPr>
            </w:pPr>
          </w:p>
          <w:p w14:paraId="507C026C" w14:textId="1B606047" w:rsidR="006C2A64" w:rsidRPr="0033579E" w:rsidRDefault="00207EAF" w:rsidP="005F7580">
            <w:pPr>
              <w:pStyle w:val="ListParagraph"/>
              <w:numPr>
                <w:ilvl w:val="0"/>
                <w:numId w:val="30"/>
              </w:numPr>
              <w:rPr>
                <w:rFonts w:asciiTheme="majorHAnsi" w:hAnsiTheme="majorHAnsi"/>
                <w:sz w:val="20"/>
                <w:szCs w:val="20"/>
                <w:lang w:val="sq-AL"/>
              </w:rPr>
            </w:pPr>
            <w:r w:rsidRPr="0033579E">
              <w:rPr>
                <w:rFonts w:asciiTheme="majorHAnsi" w:hAnsiTheme="majorHAnsi"/>
                <w:sz w:val="20"/>
                <w:szCs w:val="20"/>
                <w:lang w:val="sq-AL"/>
              </w:rPr>
              <w:t>Mungesa e sakt</w:t>
            </w:r>
            <w:r w:rsidR="0033579E" w:rsidRPr="0033579E">
              <w:rPr>
                <w:rFonts w:asciiTheme="majorHAnsi" w:hAnsiTheme="majorHAnsi"/>
                <w:sz w:val="20"/>
                <w:szCs w:val="20"/>
                <w:lang w:val="sq-AL"/>
              </w:rPr>
              <w:t>ë</w:t>
            </w:r>
            <w:r w:rsidRPr="0033579E">
              <w:rPr>
                <w:rFonts w:asciiTheme="majorHAnsi" w:hAnsiTheme="majorHAnsi"/>
                <w:sz w:val="20"/>
                <w:szCs w:val="20"/>
                <w:lang w:val="sq-AL"/>
              </w:rPr>
              <w:t>sis</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s</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parashikimeve fiskale p</w:t>
            </w:r>
            <w:r w:rsidR="0033579E" w:rsidRPr="0033579E">
              <w:rPr>
                <w:rFonts w:asciiTheme="majorHAnsi" w:hAnsiTheme="majorHAnsi"/>
                <w:sz w:val="20"/>
                <w:szCs w:val="20"/>
                <w:lang w:val="sq-AL"/>
              </w:rPr>
              <w:t>ë</w:t>
            </w:r>
            <w:r w:rsidRPr="0033579E">
              <w:rPr>
                <w:rFonts w:asciiTheme="majorHAnsi" w:hAnsiTheme="majorHAnsi"/>
                <w:sz w:val="20"/>
                <w:szCs w:val="20"/>
                <w:lang w:val="sq-AL"/>
              </w:rPr>
              <w:t>r shkak 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munges</w:t>
            </w:r>
            <w:r w:rsidR="0033579E" w:rsidRPr="0033579E">
              <w:rPr>
                <w:rFonts w:asciiTheme="majorHAnsi" w:hAnsiTheme="majorHAnsi"/>
                <w:sz w:val="20"/>
                <w:szCs w:val="20"/>
                <w:lang w:val="sq-AL"/>
              </w:rPr>
              <w:t>ë</w:t>
            </w:r>
            <w:r w:rsidRPr="0033579E">
              <w:rPr>
                <w:rFonts w:asciiTheme="majorHAnsi" w:hAnsiTheme="majorHAnsi"/>
                <w:sz w:val="20"/>
                <w:szCs w:val="20"/>
                <w:lang w:val="sq-AL"/>
              </w:rPr>
              <w:t>s s</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PBAM</w:t>
            </w:r>
            <w:r w:rsidR="00DB4AFD" w:rsidRPr="0033579E">
              <w:rPr>
                <w:rFonts w:asciiTheme="majorHAnsi" w:hAnsiTheme="majorHAnsi"/>
                <w:sz w:val="20"/>
                <w:szCs w:val="20"/>
                <w:lang w:val="sq-AL"/>
              </w:rPr>
              <w:t>,</w:t>
            </w:r>
          </w:p>
          <w:p w14:paraId="4075D090" w14:textId="58816632" w:rsidR="006C2A64" w:rsidRPr="0033579E" w:rsidRDefault="00726747" w:rsidP="005F7580">
            <w:pPr>
              <w:pStyle w:val="ListParagraph"/>
              <w:numPr>
                <w:ilvl w:val="0"/>
                <w:numId w:val="30"/>
              </w:numPr>
              <w:rPr>
                <w:rFonts w:asciiTheme="majorHAnsi" w:hAnsiTheme="majorHAnsi"/>
                <w:sz w:val="20"/>
                <w:szCs w:val="20"/>
                <w:lang w:val="sq-AL"/>
              </w:rPr>
            </w:pPr>
            <w:r w:rsidRPr="0033579E">
              <w:rPr>
                <w:rFonts w:asciiTheme="majorHAnsi" w:hAnsiTheme="majorHAnsi"/>
                <w:sz w:val="20"/>
                <w:szCs w:val="20"/>
                <w:lang w:val="sq-AL"/>
              </w:rPr>
              <w:t>Aft</w:t>
            </w:r>
            <w:r w:rsidR="0033579E" w:rsidRPr="0033579E">
              <w:rPr>
                <w:rFonts w:asciiTheme="majorHAnsi" w:hAnsiTheme="majorHAnsi"/>
                <w:sz w:val="20"/>
                <w:szCs w:val="20"/>
                <w:lang w:val="sq-AL"/>
              </w:rPr>
              <w:t>ë</w:t>
            </w:r>
            <w:r w:rsidRPr="0033579E">
              <w:rPr>
                <w:rFonts w:asciiTheme="majorHAnsi" w:hAnsiTheme="majorHAnsi"/>
                <w:sz w:val="20"/>
                <w:szCs w:val="20"/>
                <w:lang w:val="sq-AL"/>
              </w:rPr>
              <w:t>sit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dhe kompetencat </w:t>
            </w:r>
          </w:p>
          <w:p w14:paraId="02CEEA4D" w14:textId="5A4862A1" w:rsidR="00DB4AFD" w:rsidRPr="0033579E" w:rsidRDefault="00726747" w:rsidP="005F7580">
            <w:pPr>
              <w:pStyle w:val="ListParagraph"/>
              <w:numPr>
                <w:ilvl w:val="0"/>
                <w:numId w:val="30"/>
              </w:numPr>
              <w:rPr>
                <w:rFonts w:asciiTheme="majorHAnsi" w:hAnsiTheme="majorHAnsi"/>
                <w:sz w:val="20"/>
                <w:szCs w:val="20"/>
                <w:lang w:val="sq-AL"/>
              </w:rPr>
            </w:pPr>
            <w:r w:rsidRPr="0033579E">
              <w:rPr>
                <w:rFonts w:asciiTheme="majorHAnsi" w:hAnsiTheme="majorHAnsi"/>
                <w:sz w:val="20"/>
                <w:szCs w:val="20"/>
                <w:lang w:val="sq-AL"/>
              </w:rPr>
              <w:t xml:space="preserve">Niveli i mbledhjes </w:t>
            </w:r>
            <w:r w:rsidR="0033579E" w:rsidRPr="0033579E">
              <w:rPr>
                <w:rFonts w:asciiTheme="majorHAnsi" w:hAnsiTheme="majorHAnsi"/>
                <w:sz w:val="20"/>
                <w:szCs w:val="20"/>
                <w:lang w:val="sq-AL"/>
              </w:rPr>
              <w:t>ë</w:t>
            </w:r>
            <w:r w:rsidRPr="0033579E">
              <w:rPr>
                <w:rFonts w:asciiTheme="majorHAnsi" w:hAnsiTheme="majorHAnsi"/>
                <w:sz w:val="20"/>
                <w:szCs w:val="20"/>
                <w:lang w:val="sq-AL"/>
              </w:rPr>
              <w:t>sht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i ul</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t </w:t>
            </w:r>
          </w:p>
          <w:p w14:paraId="56FF321C" w14:textId="7E889CCA" w:rsidR="007872E2" w:rsidRPr="0033579E" w:rsidRDefault="00726747" w:rsidP="007872E2">
            <w:pPr>
              <w:spacing w:after="0" w:line="240" w:lineRule="auto"/>
              <w:contextualSpacing/>
              <w:rPr>
                <w:rFonts w:asciiTheme="majorHAnsi" w:hAnsiTheme="majorHAnsi"/>
                <w:sz w:val="20"/>
                <w:szCs w:val="20"/>
                <w:lang w:val="sq-AL"/>
              </w:rPr>
            </w:pPr>
            <w:r w:rsidRPr="0033579E">
              <w:rPr>
                <w:rFonts w:asciiTheme="majorHAnsi" w:hAnsiTheme="majorHAnsi"/>
                <w:b/>
                <w:sz w:val="20"/>
                <w:szCs w:val="20"/>
                <w:lang w:val="sq-AL"/>
              </w:rPr>
              <w:t>Diferenca nd</w:t>
            </w:r>
            <w:r w:rsidR="0033579E" w:rsidRPr="0033579E">
              <w:rPr>
                <w:rFonts w:asciiTheme="majorHAnsi" w:hAnsiTheme="majorHAnsi"/>
                <w:b/>
                <w:sz w:val="20"/>
                <w:szCs w:val="20"/>
                <w:lang w:val="sq-AL"/>
              </w:rPr>
              <w:t>ë</w:t>
            </w:r>
            <w:r w:rsidRPr="0033579E">
              <w:rPr>
                <w:rFonts w:asciiTheme="majorHAnsi" w:hAnsiTheme="majorHAnsi"/>
                <w:b/>
                <w:sz w:val="20"/>
                <w:szCs w:val="20"/>
                <w:lang w:val="sq-AL"/>
              </w:rPr>
              <w:t>rmjet shpenzimeve par</w:t>
            </w:r>
            <w:r w:rsidR="0033579E" w:rsidRPr="0033579E">
              <w:rPr>
                <w:rFonts w:asciiTheme="majorHAnsi" w:hAnsiTheme="majorHAnsi"/>
                <w:b/>
                <w:sz w:val="20"/>
                <w:szCs w:val="20"/>
                <w:lang w:val="sq-AL"/>
              </w:rPr>
              <w:t>ë</w:t>
            </w:r>
            <w:r w:rsidRPr="0033579E">
              <w:rPr>
                <w:rFonts w:asciiTheme="majorHAnsi" w:hAnsiTheme="majorHAnsi"/>
                <w:b/>
                <w:sz w:val="20"/>
                <w:szCs w:val="20"/>
                <w:lang w:val="sq-AL"/>
              </w:rPr>
              <w:t>sore aktuale dhe shpenzimeve primare t</w:t>
            </w:r>
            <w:r w:rsidR="0033579E" w:rsidRPr="0033579E">
              <w:rPr>
                <w:rFonts w:asciiTheme="majorHAnsi" w:hAnsiTheme="majorHAnsi"/>
                <w:b/>
                <w:sz w:val="20"/>
                <w:szCs w:val="20"/>
                <w:lang w:val="sq-AL"/>
              </w:rPr>
              <w:t>ë</w:t>
            </w:r>
            <w:r w:rsidRPr="0033579E">
              <w:rPr>
                <w:rFonts w:asciiTheme="majorHAnsi" w:hAnsiTheme="majorHAnsi"/>
                <w:b/>
                <w:sz w:val="20"/>
                <w:szCs w:val="20"/>
                <w:lang w:val="sq-AL"/>
              </w:rPr>
              <w:t xml:space="preserve"> buxhetit </w:t>
            </w:r>
            <w:r w:rsidR="0033579E" w:rsidRPr="0033579E">
              <w:rPr>
                <w:rFonts w:asciiTheme="majorHAnsi" w:hAnsiTheme="majorHAnsi"/>
                <w:sz w:val="20"/>
                <w:szCs w:val="20"/>
                <w:lang w:val="sq-AL"/>
              </w:rPr>
              <w:t>ë</w:t>
            </w:r>
            <w:r w:rsidRPr="0033579E">
              <w:rPr>
                <w:rFonts w:asciiTheme="majorHAnsi" w:hAnsiTheme="majorHAnsi"/>
                <w:sz w:val="20"/>
                <w:szCs w:val="20"/>
                <w:lang w:val="sq-AL"/>
              </w:rPr>
              <w:t>sht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e lart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w:t>
            </w:r>
          </w:p>
          <w:p w14:paraId="6B46444A" w14:textId="77777777" w:rsidR="001110F4" w:rsidRDefault="001110F4" w:rsidP="007872E2">
            <w:pPr>
              <w:spacing w:after="0" w:line="240" w:lineRule="auto"/>
              <w:contextualSpacing/>
              <w:rPr>
                <w:rFonts w:asciiTheme="majorHAnsi" w:hAnsiTheme="majorHAnsi"/>
                <w:sz w:val="20"/>
                <w:szCs w:val="20"/>
                <w:lang w:val="sq-AL"/>
              </w:rPr>
            </w:pPr>
          </w:p>
          <w:p w14:paraId="17324779" w14:textId="7DAD6310" w:rsidR="006F2B0C" w:rsidRPr="0033579E" w:rsidRDefault="00726747" w:rsidP="007872E2">
            <w:pPr>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t>SH</w:t>
            </w:r>
            <w:r w:rsidR="0033579E" w:rsidRPr="0033579E">
              <w:rPr>
                <w:rFonts w:asciiTheme="majorHAnsi" w:hAnsiTheme="majorHAnsi"/>
                <w:sz w:val="20"/>
                <w:szCs w:val="20"/>
                <w:lang w:val="sq-AL"/>
              </w:rPr>
              <w:t>Ë</w:t>
            </w:r>
            <w:r w:rsidRPr="0033579E">
              <w:rPr>
                <w:rFonts w:asciiTheme="majorHAnsi" w:hAnsiTheme="majorHAnsi"/>
                <w:sz w:val="20"/>
                <w:szCs w:val="20"/>
                <w:lang w:val="sq-AL"/>
              </w:rPr>
              <w:t>NIM</w:t>
            </w:r>
            <w:r w:rsidR="006F2B0C" w:rsidRPr="0033579E">
              <w:rPr>
                <w:rFonts w:asciiTheme="majorHAnsi" w:hAnsiTheme="majorHAnsi"/>
                <w:sz w:val="20"/>
                <w:szCs w:val="20"/>
                <w:lang w:val="sq-AL"/>
              </w:rPr>
              <w:t>:</w:t>
            </w:r>
          </w:p>
          <w:p w14:paraId="7EECBBA1" w14:textId="773FC1E6" w:rsidR="007872E2" w:rsidRPr="0033579E" w:rsidRDefault="00726747" w:rsidP="007872E2">
            <w:pPr>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t>Duhet 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w:t>
            </w:r>
            <w:r w:rsidR="001110F4" w:rsidRPr="0033579E">
              <w:rPr>
                <w:rFonts w:asciiTheme="majorHAnsi" w:hAnsiTheme="majorHAnsi"/>
                <w:sz w:val="20"/>
                <w:szCs w:val="20"/>
                <w:lang w:val="sq-AL"/>
              </w:rPr>
              <w:t>vlerësohet</w:t>
            </w:r>
            <w:r w:rsidRPr="0033579E">
              <w:rPr>
                <w:rFonts w:asciiTheme="majorHAnsi" w:hAnsiTheme="majorHAnsi"/>
                <w:sz w:val="20"/>
                <w:szCs w:val="20"/>
                <w:lang w:val="sq-AL"/>
              </w:rPr>
              <w:t xml:space="preserve"> kush </w:t>
            </w:r>
            <w:r w:rsidR="0033579E" w:rsidRPr="0033579E">
              <w:rPr>
                <w:rFonts w:asciiTheme="majorHAnsi" w:hAnsiTheme="majorHAnsi"/>
                <w:sz w:val="20"/>
                <w:szCs w:val="20"/>
                <w:lang w:val="sq-AL"/>
              </w:rPr>
              <w:t>ë</w:t>
            </w:r>
            <w:r w:rsidRPr="0033579E">
              <w:rPr>
                <w:rFonts w:asciiTheme="majorHAnsi" w:hAnsiTheme="majorHAnsi"/>
                <w:sz w:val="20"/>
                <w:szCs w:val="20"/>
                <w:lang w:val="sq-AL"/>
              </w:rPr>
              <w:t>sht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arsyeja pas k</w:t>
            </w:r>
            <w:r w:rsidR="0033579E" w:rsidRPr="0033579E">
              <w:rPr>
                <w:rFonts w:asciiTheme="majorHAnsi" w:hAnsiTheme="majorHAnsi"/>
                <w:sz w:val="20"/>
                <w:szCs w:val="20"/>
                <w:lang w:val="sq-AL"/>
              </w:rPr>
              <w:t>ë</w:t>
            </w:r>
            <w:r w:rsidRPr="0033579E">
              <w:rPr>
                <w:rFonts w:asciiTheme="majorHAnsi" w:hAnsiTheme="majorHAnsi"/>
                <w:sz w:val="20"/>
                <w:szCs w:val="20"/>
                <w:lang w:val="sq-AL"/>
              </w:rPr>
              <w:t>saj</w:t>
            </w:r>
            <w:r w:rsidR="007872E2" w:rsidRPr="0033579E">
              <w:rPr>
                <w:rFonts w:asciiTheme="majorHAnsi" w:hAnsiTheme="majorHAnsi"/>
                <w:sz w:val="20"/>
                <w:szCs w:val="20"/>
                <w:lang w:val="sq-AL"/>
              </w:rPr>
              <w:t xml:space="preserve">/ </w:t>
            </w:r>
            <w:r w:rsidRPr="0033579E">
              <w:rPr>
                <w:rFonts w:asciiTheme="majorHAnsi" w:hAnsiTheme="majorHAnsi"/>
                <w:sz w:val="20"/>
                <w:szCs w:val="20"/>
                <w:lang w:val="sq-AL"/>
              </w:rPr>
              <w:t xml:space="preserve">a </w:t>
            </w:r>
            <w:r w:rsidR="0033579E" w:rsidRPr="0033579E">
              <w:rPr>
                <w:rFonts w:asciiTheme="majorHAnsi" w:hAnsiTheme="majorHAnsi"/>
                <w:sz w:val="20"/>
                <w:szCs w:val="20"/>
                <w:lang w:val="sq-AL"/>
              </w:rPr>
              <w:t>ë</w:t>
            </w:r>
            <w:r w:rsidRPr="0033579E">
              <w:rPr>
                <w:rFonts w:asciiTheme="majorHAnsi" w:hAnsiTheme="majorHAnsi"/>
                <w:sz w:val="20"/>
                <w:szCs w:val="20"/>
                <w:lang w:val="sq-AL"/>
              </w:rPr>
              <w:t>sht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ligjore</w:t>
            </w:r>
            <w:r w:rsidR="007872E2" w:rsidRPr="0033579E">
              <w:rPr>
                <w:rFonts w:asciiTheme="majorHAnsi" w:hAnsiTheme="majorHAnsi"/>
                <w:sz w:val="20"/>
                <w:szCs w:val="20"/>
                <w:lang w:val="sq-AL"/>
              </w:rPr>
              <w:t xml:space="preserve">? </w:t>
            </w:r>
            <w:r w:rsidRPr="0033579E">
              <w:rPr>
                <w:rFonts w:asciiTheme="majorHAnsi" w:hAnsiTheme="majorHAnsi"/>
                <w:sz w:val="20"/>
                <w:szCs w:val="20"/>
                <w:lang w:val="sq-AL"/>
              </w:rPr>
              <w:t xml:space="preserve">A </w:t>
            </w:r>
            <w:r w:rsidR="0033579E" w:rsidRPr="0033579E">
              <w:rPr>
                <w:rFonts w:asciiTheme="majorHAnsi" w:hAnsiTheme="majorHAnsi"/>
                <w:sz w:val="20"/>
                <w:szCs w:val="20"/>
                <w:lang w:val="sq-AL"/>
              </w:rPr>
              <w:t>ë</w:t>
            </w:r>
            <w:r w:rsidRPr="0033579E">
              <w:rPr>
                <w:rFonts w:asciiTheme="majorHAnsi" w:hAnsiTheme="majorHAnsi"/>
                <w:sz w:val="20"/>
                <w:szCs w:val="20"/>
                <w:lang w:val="sq-AL"/>
              </w:rPr>
              <w:t>sht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teknike</w:t>
            </w:r>
            <w:r w:rsidR="007872E2" w:rsidRPr="0033579E">
              <w:rPr>
                <w:rFonts w:asciiTheme="majorHAnsi" w:hAnsiTheme="majorHAnsi"/>
                <w:sz w:val="20"/>
                <w:szCs w:val="20"/>
                <w:lang w:val="sq-AL"/>
              </w:rPr>
              <w:t xml:space="preserve">, </w:t>
            </w:r>
            <w:r w:rsidRPr="0033579E">
              <w:rPr>
                <w:rFonts w:asciiTheme="majorHAnsi" w:hAnsiTheme="majorHAnsi"/>
                <w:sz w:val="20"/>
                <w:szCs w:val="20"/>
                <w:lang w:val="sq-AL"/>
              </w:rPr>
              <w:t>munges</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kapacitetesh p</w:t>
            </w:r>
            <w:r w:rsidR="0033579E" w:rsidRPr="0033579E">
              <w:rPr>
                <w:rFonts w:asciiTheme="majorHAnsi" w:hAnsiTheme="majorHAnsi"/>
                <w:sz w:val="20"/>
                <w:szCs w:val="20"/>
                <w:lang w:val="sq-AL"/>
              </w:rPr>
              <w:t>ë</w:t>
            </w:r>
            <w:r w:rsidRPr="0033579E">
              <w:rPr>
                <w:rFonts w:asciiTheme="majorHAnsi" w:hAnsiTheme="majorHAnsi"/>
                <w:sz w:val="20"/>
                <w:szCs w:val="20"/>
                <w:lang w:val="sq-AL"/>
              </w:rPr>
              <w:t>r 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ofruar planet e marra</w:t>
            </w:r>
            <w:r w:rsidR="007872E2" w:rsidRPr="0033579E">
              <w:rPr>
                <w:rFonts w:asciiTheme="majorHAnsi" w:hAnsiTheme="majorHAnsi"/>
                <w:sz w:val="20"/>
                <w:szCs w:val="20"/>
                <w:lang w:val="sq-AL"/>
              </w:rPr>
              <w:t xml:space="preserve">? </w:t>
            </w:r>
            <w:r w:rsidRPr="0033579E">
              <w:rPr>
                <w:rFonts w:asciiTheme="majorHAnsi" w:hAnsiTheme="majorHAnsi"/>
                <w:sz w:val="20"/>
                <w:szCs w:val="20"/>
                <w:lang w:val="sq-AL"/>
              </w:rPr>
              <w:t>Efekti ekonomik</w:t>
            </w:r>
            <w:r w:rsidR="007872E2" w:rsidRPr="0033579E">
              <w:rPr>
                <w:rFonts w:asciiTheme="majorHAnsi" w:hAnsiTheme="majorHAnsi"/>
                <w:sz w:val="20"/>
                <w:szCs w:val="20"/>
                <w:lang w:val="sq-AL"/>
              </w:rPr>
              <w:t xml:space="preserve">, </w:t>
            </w:r>
            <w:r w:rsidRPr="0033579E">
              <w:rPr>
                <w:rFonts w:asciiTheme="majorHAnsi" w:hAnsiTheme="majorHAnsi"/>
                <w:sz w:val="20"/>
                <w:szCs w:val="20"/>
                <w:lang w:val="sq-AL"/>
              </w:rPr>
              <w:t>m</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pak 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ardhura</w:t>
            </w:r>
            <w:r w:rsidR="007872E2" w:rsidRPr="0033579E">
              <w:rPr>
                <w:rFonts w:asciiTheme="majorHAnsi" w:hAnsiTheme="majorHAnsi"/>
                <w:sz w:val="20"/>
                <w:szCs w:val="20"/>
                <w:lang w:val="sq-AL"/>
              </w:rPr>
              <w:t>?</w:t>
            </w:r>
          </w:p>
          <w:p w14:paraId="5AE7050D" w14:textId="77777777" w:rsidR="00F96AB2" w:rsidRPr="0033579E" w:rsidRDefault="00F96AB2" w:rsidP="005F2E40">
            <w:pPr>
              <w:spacing w:after="0" w:line="240" w:lineRule="auto"/>
              <w:contextualSpacing/>
              <w:rPr>
                <w:rFonts w:asciiTheme="majorHAnsi" w:hAnsiTheme="majorHAnsi"/>
                <w:sz w:val="20"/>
                <w:szCs w:val="20"/>
                <w:lang w:val="sq-AL"/>
              </w:rPr>
            </w:pPr>
          </w:p>
          <w:p w14:paraId="3FA9B3FD" w14:textId="77777777" w:rsidR="00726747" w:rsidRPr="0033579E" w:rsidRDefault="00726747" w:rsidP="005F2E40">
            <w:pPr>
              <w:spacing w:after="0" w:line="240" w:lineRule="auto"/>
              <w:contextualSpacing/>
              <w:rPr>
                <w:rFonts w:asciiTheme="majorHAnsi" w:hAnsiTheme="majorHAnsi"/>
                <w:sz w:val="20"/>
                <w:szCs w:val="20"/>
                <w:lang w:val="sq-AL"/>
              </w:rPr>
            </w:pPr>
          </w:p>
          <w:p w14:paraId="6C6AD0F7" w14:textId="77777777" w:rsidR="00726747" w:rsidRPr="0033579E" w:rsidRDefault="00726747" w:rsidP="005F2E40">
            <w:pPr>
              <w:spacing w:after="0" w:line="240" w:lineRule="auto"/>
              <w:contextualSpacing/>
              <w:rPr>
                <w:rFonts w:asciiTheme="majorHAnsi" w:hAnsiTheme="majorHAnsi"/>
                <w:sz w:val="20"/>
                <w:szCs w:val="20"/>
                <w:lang w:val="sq-AL"/>
              </w:rPr>
            </w:pPr>
          </w:p>
          <w:p w14:paraId="58DF8EB0" w14:textId="77777777" w:rsidR="00726747" w:rsidRPr="0033579E" w:rsidRDefault="00726747" w:rsidP="005F2E40">
            <w:pPr>
              <w:spacing w:after="0" w:line="240" w:lineRule="auto"/>
              <w:contextualSpacing/>
              <w:rPr>
                <w:rFonts w:asciiTheme="majorHAnsi" w:hAnsiTheme="majorHAnsi"/>
                <w:sz w:val="20"/>
                <w:szCs w:val="20"/>
                <w:lang w:val="sq-AL"/>
              </w:rPr>
            </w:pPr>
          </w:p>
          <w:p w14:paraId="6BB99D69" w14:textId="6F07034E" w:rsidR="00AB03EF" w:rsidRPr="0033579E" w:rsidRDefault="00726747" w:rsidP="00AB03EF">
            <w:pPr>
              <w:spacing w:after="200" w:line="276" w:lineRule="auto"/>
              <w:rPr>
                <w:rFonts w:asciiTheme="majorHAnsi" w:hAnsiTheme="majorHAnsi"/>
                <w:b/>
                <w:sz w:val="20"/>
                <w:szCs w:val="20"/>
                <w:lang w:val="sq-AL"/>
              </w:rPr>
            </w:pPr>
            <w:r w:rsidRPr="0033579E">
              <w:rPr>
                <w:rFonts w:asciiTheme="majorHAnsi" w:hAnsiTheme="majorHAnsi"/>
                <w:b/>
                <w:sz w:val="20"/>
                <w:szCs w:val="20"/>
                <w:lang w:val="sq-AL"/>
              </w:rPr>
              <w:t>Fondet e kusht</w:t>
            </w:r>
            <w:r w:rsidR="0033579E" w:rsidRPr="0033579E">
              <w:rPr>
                <w:rFonts w:asciiTheme="majorHAnsi" w:hAnsiTheme="majorHAnsi"/>
                <w:b/>
                <w:sz w:val="20"/>
                <w:szCs w:val="20"/>
                <w:lang w:val="sq-AL"/>
              </w:rPr>
              <w:t>ë</w:t>
            </w:r>
            <w:r w:rsidRPr="0033579E">
              <w:rPr>
                <w:rFonts w:asciiTheme="majorHAnsi" w:hAnsiTheme="majorHAnsi"/>
                <w:b/>
                <w:sz w:val="20"/>
                <w:szCs w:val="20"/>
                <w:lang w:val="sq-AL"/>
              </w:rPr>
              <w:t>zuara asnj</w:t>
            </w:r>
            <w:r w:rsidR="0033579E" w:rsidRPr="0033579E">
              <w:rPr>
                <w:rFonts w:asciiTheme="majorHAnsi" w:hAnsiTheme="majorHAnsi"/>
                <w:b/>
                <w:sz w:val="20"/>
                <w:szCs w:val="20"/>
                <w:lang w:val="sq-AL"/>
              </w:rPr>
              <w:t>ë</w:t>
            </w:r>
            <w:r w:rsidRPr="0033579E">
              <w:rPr>
                <w:rFonts w:asciiTheme="majorHAnsi" w:hAnsiTheme="majorHAnsi"/>
                <w:b/>
                <w:sz w:val="20"/>
                <w:szCs w:val="20"/>
                <w:lang w:val="sq-AL"/>
              </w:rPr>
              <w:t>her</w:t>
            </w:r>
            <w:r w:rsidR="0033579E" w:rsidRPr="0033579E">
              <w:rPr>
                <w:rFonts w:asciiTheme="majorHAnsi" w:hAnsiTheme="majorHAnsi"/>
                <w:b/>
                <w:sz w:val="20"/>
                <w:szCs w:val="20"/>
                <w:lang w:val="sq-AL"/>
              </w:rPr>
              <w:t>ë</w:t>
            </w:r>
            <w:r w:rsidRPr="0033579E">
              <w:rPr>
                <w:rFonts w:asciiTheme="majorHAnsi" w:hAnsiTheme="majorHAnsi"/>
                <w:b/>
                <w:sz w:val="20"/>
                <w:szCs w:val="20"/>
                <w:lang w:val="sq-AL"/>
              </w:rPr>
              <w:t xml:space="preserve"> nuk b</w:t>
            </w:r>
            <w:r w:rsidR="0033579E" w:rsidRPr="0033579E">
              <w:rPr>
                <w:rFonts w:asciiTheme="majorHAnsi" w:hAnsiTheme="majorHAnsi"/>
                <w:b/>
                <w:sz w:val="20"/>
                <w:szCs w:val="20"/>
                <w:lang w:val="sq-AL"/>
              </w:rPr>
              <w:t>ë</w:t>
            </w:r>
            <w:r w:rsidRPr="0033579E">
              <w:rPr>
                <w:rFonts w:asciiTheme="majorHAnsi" w:hAnsiTheme="majorHAnsi"/>
                <w:b/>
                <w:sz w:val="20"/>
                <w:szCs w:val="20"/>
                <w:lang w:val="sq-AL"/>
              </w:rPr>
              <w:t>hen pjes</w:t>
            </w:r>
            <w:r w:rsidR="0033579E" w:rsidRPr="0033579E">
              <w:rPr>
                <w:rFonts w:asciiTheme="majorHAnsi" w:hAnsiTheme="majorHAnsi"/>
                <w:b/>
                <w:sz w:val="20"/>
                <w:szCs w:val="20"/>
                <w:lang w:val="sq-AL"/>
              </w:rPr>
              <w:t>ë</w:t>
            </w:r>
            <w:r w:rsidRPr="0033579E">
              <w:rPr>
                <w:rFonts w:asciiTheme="majorHAnsi" w:hAnsiTheme="majorHAnsi"/>
                <w:b/>
                <w:sz w:val="20"/>
                <w:szCs w:val="20"/>
                <w:lang w:val="sq-AL"/>
              </w:rPr>
              <w:t xml:space="preserve"> e planit fillestar</w:t>
            </w:r>
            <w:r w:rsidR="00AB03EF" w:rsidRPr="0033579E">
              <w:rPr>
                <w:rFonts w:asciiTheme="majorHAnsi" w:hAnsiTheme="majorHAnsi"/>
                <w:b/>
                <w:sz w:val="20"/>
                <w:szCs w:val="20"/>
                <w:lang w:val="sq-AL"/>
              </w:rPr>
              <w:t xml:space="preserve">. </w:t>
            </w:r>
          </w:p>
          <w:p w14:paraId="4AD8AF3E" w14:textId="37F0DCAB" w:rsidR="00AB03EF" w:rsidRPr="0033579E" w:rsidRDefault="00CD7191" w:rsidP="005F7580">
            <w:pPr>
              <w:pStyle w:val="ListParagraph"/>
              <w:numPr>
                <w:ilvl w:val="0"/>
                <w:numId w:val="23"/>
              </w:numPr>
              <w:rPr>
                <w:rFonts w:asciiTheme="majorHAnsi" w:hAnsiTheme="majorHAnsi"/>
                <w:sz w:val="20"/>
                <w:szCs w:val="20"/>
                <w:lang w:val="sq-AL"/>
              </w:rPr>
            </w:pPr>
            <w:r w:rsidRPr="0033579E">
              <w:rPr>
                <w:rFonts w:asciiTheme="majorHAnsi" w:hAnsiTheme="majorHAnsi"/>
                <w:sz w:val="20"/>
                <w:szCs w:val="20"/>
                <w:lang w:val="sq-AL"/>
              </w:rPr>
              <w:t xml:space="preserve">Pse </w:t>
            </w:r>
            <w:r w:rsidR="001110F4">
              <w:rPr>
                <w:rFonts w:asciiTheme="majorHAnsi" w:hAnsiTheme="majorHAnsi"/>
                <w:sz w:val="20"/>
                <w:szCs w:val="20"/>
                <w:lang w:val="sq-AL"/>
              </w:rPr>
              <w:t xml:space="preserve">Qeverisja Qendrore </w:t>
            </w:r>
            <w:r w:rsidRPr="0033579E">
              <w:rPr>
                <w:rFonts w:asciiTheme="majorHAnsi" w:hAnsiTheme="majorHAnsi"/>
                <w:sz w:val="20"/>
                <w:szCs w:val="20"/>
                <w:lang w:val="sq-AL"/>
              </w:rPr>
              <w:t>nuk ofron n</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shifra 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mira kohore sa i takon fondeve 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kusht</w:t>
            </w:r>
            <w:r w:rsidR="0033579E" w:rsidRPr="0033579E">
              <w:rPr>
                <w:rFonts w:asciiTheme="majorHAnsi" w:hAnsiTheme="majorHAnsi"/>
                <w:sz w:val="20"/>
                <w:szCs w:val="20"/>
                <w:lang w:val="sq-AL"/>
              </w:rPr>
              <w:t>ë</w:t>
            </w:r>
            <w:r w:rsidRPr="0033579E">
              <w:rPr>
                <w:rFonts w:asciiTheme="majorHAnsi" w:hAnsiTheme="majorHAnsi"/>
                <w:sz w:val="20"/>
                <w:szCs w:val="20"/>
                <w:lang w:val="sq-AL"/>
              </w:rPr>
              <w:t>zuara</w:t>
            </w:r>
            <w:r w:rsidR="00AB03EF" w:rsidRPr="0033579E">
              <w:rPr>
                <w:rFonts w:asciiTheme="majorHAnsi" w:hAnsiTheme="majorHAnsi"/>
                <w:sz w:val="20"/>
                <w:szCs w:val="20"/>
                <w:lang w:val="sq-AL"/>
              </w:rPr>
              <w:t>?</w:t>
            </w:r>
            <w:r w:rsidR="00782AC1" w:rsidRPr="0033579E">
              <w:rPr>
                <w:rFonts w:asciiTheme="majorHAnsi" w:hAnsiTheme="majorHAnsi"/>
                <w:sz w:val="20"/>
                <w:szCs w:val="20"/>
                <w:lang w:val="sq-AL"/>
              </w:rPr>
              <w:t xml:space="preserve"> </w:t>
            </w:r>
            <w:r w:rsidRPr="0033579E">
              <w:rPr>
                <w:rFonts w:asciiTheme="majorHAnsi" w:hAnsiTheme="majorHAnsi"/>
                <w:sz w:val="20"/>
                <w:szCs w:val="20"/>
                <w:lang w:val="sq-AL"/>
              </w:rPr>
              <w:t>Sipas ligjit k</w:t>
            </w:r>
            <w:r w:rsidR="0033579E" w:rsidRPr="0033579E">
              <w:rPr>
                <w:rFonts w:asciiTheme="majorHAnsi" w:hAnsiTheme="majorHAnsi"/>
                <w:sz w:val="20"/>
                <w:szCs w:val="20"/>
                <w:lang w:val="sq-AL"/>
              </w:rPr>
              <w:t>ë</w:t>
            </w:r>
            <w:r w:rsidRPr="0033579E">
              <w:rPr>
                <w:rFonts w:asciiTheme="majorHAnsi" w:hAnsiTheme="majorHAnsi"/>
                <w:sz w:val="20"/>
                <w:szCs w:val="20"/>
                <w:lang w:val="sq-AL"/>
              </w:rPr>
              <w:t>rk</w:t>
            </w:r>
            <w:r w:rsidR="001110F4">
              <w:rPr>
                <w:rFonts w:asciiTheme="majorHAnsi" w:hAnsiTheme="majorHAnsi"/>
                <w:sz w:val="20"/>
                <w:szCs w:val="20"/>
                <w:lang w:val="sq-AL"/>
              </w:rPr>
              <w:t>o</w:t>
            </w:r>
            <w:r w:rsidRPr="0033579E">
              <w:rPr>
                <w:rFonts w:asciiTheme="majorHAnsi" w:hAnsiTheme="majorHAnsi"/>
                <w:sz w:val="20"/>
                <w:szCs w:val="20"/>
                <w:lang w:val="sq-AL"/>
              </w:rPr>
              <w:t>het q</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MF 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ofroj</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vet</w:t>
            </w:r>
            <w:r w:rsidR="0033579E" w:rsidRPr="0033579E">
              <w:rPr>
                <w:rFonts w:asciiTheme="majorHAnsi" w:hAnsiTheme="majorHAnsi"/>
                <w:sz w:val="20"/>
                <w:szCs w:val="20"/>
                <w:lang w:val="sq-AL"/>
              </w:rPr>
              <w:t>ë</w:t>
            </w:r>
            <w:r w:rsidRPr="0033579E">
              <w:rPr>
                <w:rFonts w:asciiTheme="majorHAnsi" w:hAnsiTheme="majorHAnsi"/>
                <w:sz w:val="20"/>
                <w:szCs w:val="20"/>
                <w:lang w:val="sq-AL"/>
              </w:rPr>
              <w:t>m fondet e pakusht</w:t>
            </w:r>
            <w:r w:rsidR="0033579E" w:rsidRPr="0033579E">
              <w:rPr>
                <w:rFonts w:asciiTheme="majorHAnsi" w:hAnsiTheme="majorHAnsi"/>
                <w:sz w:val="20"/>
                <w:szCs w:val="20"/>
                <w:lang w:val="sq-AL"/>
              </w:rPr>
              <w:t>ë</w:t>
            </w:r>
            <w:r w:rsidRPr="0033579E">
              <w:rPr>
                <w:rFonts w:asciiTheme="majorHAnsi" w:hAnsiTheme="majorHAnsi"/>
                <w:sz w:val="20"/>
                <w:szCs w:val="20"/>
                <w:lang w:val="sq-AL"/>
              </w:rPr>
              <w:t>zuara</w:t>
            </w:r>
            <w:r w:rsidR="00782AC1" w:rsidRPr="0033579E">
              <w:rPr>
                <w:rFonts w:asciiTheme="majorHAnsi" w:hAnsiTheme="majorHAnsi"/>
                <w:sz w:val="20"/>
                <w:szCs w:val="20"/>
                <w:lang w:val="sq-AL"/>
              </w:rPr>
              <w:t xml:space="preserve">. </w:t>
            </w:r>
            <w:r w:rsidRPr="0033579E">
              <w:rPr>
                <w:rFonts w:asciiTheme="majorHAnsi" w:hAnsiTheme="majorHAnsi"/>
                <w:sz w:val="20"/>
                <w:szCs w:val="20"/>
                <w:lang w:val="sq-AL"/>
              </w:rPr>
              <w:t>Kjo duhet 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parashikohet brenda </w:t>
            </w:r>
            <w:r w:rsidR="00782AC1" w:rsidRPr="001110F4">
              <w:rPr>
                <w:rFonts w:asciiTheme="majorHAnsi" w:hAnsiTheme="majorHAnsi"/>
                <w:sz w:val="20"/>
                <w:szCs w:val="20"/>
                <w:lang w:val="sq-AL"/>
              </w:rPr>
              <w:t>LOB</w:t>
            </w:r>
            <w:r w:rsidR="00782AC1" w:rsidRPr="0033579E">
              <w:rPr>
                <w:rFonts w:asciiTheme="majorHAnsi" w:hAnsiTheme="majorHAnsi"/>
                <w:sz w:val="20"/>
                <w:szCs w:val="20"/>
                <w:lang w:val="sq-AL"/>
              </w:rPr>
              <w:t xml:space="preserve"> (</w:t>
            </w:r>
            <w:r w:rsidRPr="0033579E">
              <w:rPr>
                <w:rFonts w:asciiTheme="majorHAnsi" w:hAnsiTheme="majorHAnsi"/>
                <w:sz w:val="20"/>
                <w:szCs w:val="20"/>
                <w:lang w:val="sq-AL"/>
              </w:rPr>
              <w:t>amendamentet e reja</w:t>
            </w:r>
            <w:r w:rsidR="00782AC1" w:rsidRPr="0033579E">
              <w:rPr>
                <w:rFonts w:asciiTheme="majorHAnsi" w:hAnsiTheme="majorHAnsi"/>
                <w:sz w:val="20"/>
                <w:szCs w:val="20"/>
                <w:lang w:val="sq-AL"/>
              </w:rPr>
              <w:t>)</w:t>
            </w:r>
          </w:p>
          <w:p w14:paraId="75C7BF27" w14:textId="0CA82E36" w:rsidR="00AB03EF" w:rsidRPr="0033579E" w:rsidRDefault="00CD7191" w:rsidP="005F7580">
            <w:pPr>
              <w:pStyle w:val="ListParagraph"/>
              <w:numPr>
                <w:ilvl w:val="0"/>
                <w:numId w:val="23"/>
              </w:numPr>
              <w:rPr>
                <w:rFonts w:asciiTheme="majorHAnsi" w:hAnsiTheme="majorHAnsi"/>
                <w:sz w:val="20"/>
                <w:szCs w:val="20"/>
                <w:lang w:val="sq-AL"/>
              </w:rPr>
            </w:pPr>
            <w:r w:rsidRPr="0033579E">
              <w:rPr>
                <w:rFonts w:asciiTheme="majorHAnsi" w:hAnsiTheme="majorHAnsi"/>
                <w:sz w:val="20"/>
                <w:szCs w:val="20"/>
                <w:lang w:val="sq-AL"/>
              </w:rPr>
              <w:lastRenderedPageBreak/>
              <w:t>Ndoshta marr</w:t>
            </w:r>
            <w:r w:rsidR="0033579E" w:rsidRPr="0033579E">
              <w:rPr>
                <w:rFonts w:asciiTheme="majorHAnsi" w:hAnsiTheme="majorHAnsi"/>
                <w:sz w:val="20"/>
                <w:szCs w:val="20"/>
                <w:lang w:val="sq-AL"/>
              </w:rPr>
              <w:t>ë</w:t>
            </w:r>
            <w:r w:rsidRPr="0033579E">
              <w:rPr>
                <w:rFonts w:asciiTheme="majorHAnsi" w:hAnsiTheme="majorHAnsi"/>
                <w:sz w:val="20"/>
                <w:szCs w:val="20"/>
                <w:lang w:val="sq-AL"/>
              </w:rPr>
              <w:t>dh</w:t>
            </w:r>
            <w:r w:rsidR="0033579E" w:rsidRPr="0033579E">
              <w:rPr>
                <w:rFonts w:asciiTheme="majorHAnsi" w:hAnsiTheme="majorHAnsi"/>
                <w:sz w:val="20"/>
                <w:szCs w:val="20"/>
                <w:lang w:val="sq-AL"/>
              </w:rPr>
              <w:t>ë</w:t>
            </w:r>
            <w:r w:rsidRPr="0033579E">
              <w:rPr>
                <w:rFonts w:asciiTheme="majorHAnsi" w:hAnsiTheme="majorHAnsi"/>
                <w:sz w:val="20"/>
                <w:szCs w:val="20"/>
                <w:lang w:val="sq-AL"/>
              </w:rPr>
              <w:t>niet nd</w:t>
            </w:r>
            <w:r w:rsidR="0033579E" w:rsidRPr="0033579E">
              <w:rPr>
                <w:rFonts w:asciiTheme="majorHAnsi" w:hAnsiTheme="majorHAnsi"/>
                <w:sz w:val="20"/>
                <w:szCs w:val="20"/>
                <w:lang w:val="sq-AL"/>
              </w:rPr>
              <w:t>ë</w:t>
            </w:r>
            <w:r w:rsidRPr="0033579E">
              <w:rPr>
                <w:rFonts w:asciiTheme="majorHAnsi" w:hAnsiTheme="majorHAnsi"/>
                <w:sz w:val="20"/>
                <w:szCs w:val="20"/>
                <w:lang w:val="sq-AL"/>
              </w:rPr>
              <w:t>rqeveritare kan</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nevoj</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specifikohen brenda </w:t>
            </w:r>
            <w:r w:rsidR="00B85EAE" w:rsidRPr="001110F4">
              <w:rPr>
                <w:rFonts w:asciiTheme="majorHAnsi" w:hAnsiTheme="majorHAnsi"/>
                <w:sz w:val="20"/>
                <w:szCs w:val="20"/>
                <w:lang w:val="sq-AL"/>
              </w:rPr>
              <w:t xml:space="preserve">LFL </w:t>
            </w:r>
            <w:r w:rsidRPr="001110F4">
              <w:rPr>
                <w:rFonts w:asciiTheme="majorHAnsi" w:hAnsiTheme="majorHAnsi"/>
                <w:sz w:val="20"/>
                <w:szCs w:val="20"/>
                <w:lang w:val="sq-AL"/>
              </w:rPr>
              <w:t xml:space="preserve">di </w:t>
            </w:r>
            <w:r w:rsidR="001110F4">
              <w:rPr>
                <w:rFonts w:asciiTheme="majorHAnsi" w:hAnsiTheme="majorHAnsi"/>
                <w:sz w:val="20"/>
                <w:szCs w:val="20"/>
                <w:lang w:val="sq-AL"/>
              </w:rPr>
              <w:t>d</w:t>
            </w:r>
            <w:r w:rsidRPr="001110F4">
              <w:rPr>
                <w:rFonts w:asciiTheme="majorHAnsi" w:hAnsiTheme="majorHAnsi"/>
                <w:sz w:val="20"/>
                <w:szCs w:val="20"/>
                <w:lang w:val="sq-AL"/>
              </w:rPr>
              <w:t>he ndryshime t</w:t>
            </w:r>
            <w:r w:rsidR="0033579E" w:rsidRPr="001110F4">
              <w:rPr>
                <w:rFonts w:asciiTheme="majorHAnsi" w:hAnsiTheme="majorHAnsi"/>
                <w:sz w:val="20"/>
                <w:szCs w:val="20"/>
                <w:lang w:val="sq-AL"/>
              </w:rPr>
              <w:t>ë</w:t>
            </w:r>
            <w:r w:rsidRPr="001110F4">
              <w:rPr>
                <w:rFonts w:asciiTheme="majorHAnsi" w:hAnsiTheme="majorHAnsi"/>
                <w:sz w:val="20"/>
                <w:szCs w:val="20"/>
                <w:lang w:val="sq-AL"/>
              </w:rPr>
              <w:t xml:space="preserve"> reja tek </w:t>
            </w:r>
            <w:r w:rsidR="00B85EAE" w:rsidRPr="001110F4">
              <w:rPr>
                <w:rFonts w:asciiTheme="majorHAnsi" w:hAnsiTheme="majorHAnsi"/>
                <w:sz w:val="20"/>
                <w:szCs w:val="20"/>
                <w:lang w:val="sq-AL"/>
              </w:rPr>
              <w:t>LOB</w:t>
            </w:r>
          </w:p>
          <w:p w14:paraId="0AFD2F03" w14:textId="77777777" w:rsidR="007872E2" w:rsidRPr="0033579E" w:rsidRDefault="007872E2" w:rsidP="005F2E40">
            <w:pPr>
              <w:spacing w:after="0" w:line="240" w:lineRule="auto"/>
              <w:contextualSpacing/>
              <w:rPr>
                <w:rFonts w:asciiTheme="majorHAnsi" w:hAnsiTheme="majorHAnsi"/>
                <w:sz w:val="20"/>
                <w:szCs w:val="20"/>
                <w:lang w:val="sq-AL"/>
              </w:rPr>
            </w:pPr>
          </w:p>
        </w:tc>
      </w:tr>
      <w:tr w:rsidR="004E23EB" w:rsidRPr="0033579E" w14:paraId="58DA132C" w14:textId="77777777" w:rsidTr="00D40961">
        <w:tc>
          <w:tcPr>
            <w:tcW w:w="1944" w:type="dxa"/>
            <w:vMerge/>
          </w:tcPr>
          <w:p w14:paraId="7F01CD3E" w14:textId="77C104B4" w:rsidR="00F96AB2" w:rsidRPr="0033579E" w:rsidRDefault="00F96AB2" w:rsidP="00D36779">
            <w:pPr>
              <w:rPr>
                <w:rFonts w:asciiTheme="majorHAnsi" w:hAnsiTheme="majorHAnsi"/>
                <w:sz w:val="20"/>
                <w:szCs w:val="20"/>
                <w:lang w:val="sq-AL"/>
              </w:rPr>
            </w:pPr>
          </w:p>
        </w:tc>
        <w:tc>
          <w:tcPr>
            <w:tcW w:w="1979" w:type="dxa"/>
          </w:tcPr>
          <w:p w14:paraId="032BBEC9" w14:textId="59066785" w:rsidR="00F96AB2" w:rsidRPr="0033579E" w:rsidRDefault="00F96AB2" w:rsidP="004E23EB">
            <w:pPr>
              <w:ind w:left="312" w:hanging="283"/>
              <w:rPr>
                <w:rFonts w:asciiTheme="majorHAnsi" w:hAnsiTheme="majorHAnsi"/>
                <w:sz w:val="20"/>
                <w:szCs w:val="20"/>
                <w:lang w:val="sq-AL"/>
              </w:rPr>
            </w:pPr>
            <w:r w:rsidRPr="0033579E">
              <w:rPr>
                <w:rFonts w:asciiTheme="majorHAnsi" w:hAnsiTheme="majorHAnsi"/>
                <w:sz w:val="20"/>
                <w:szCs w:val="20"/>
                <w:lang w:val="sq-AL"/>
              </w:rPr>
              <w:t>5.4</w:t>
            </w:r>
            <w:r w:rsidR="004E23EB">
              <w:rPr>
                <w:rFonts w:asciiTheme="majorHAnsi" w:hAnsiTheme="majorHAnsi"/>
                <w:sz w:val="20"/>
                <w:szCs w:val="20"/>
                <w:lang w:val="sq-AL"/>
              </w:rPr>
              <w:t xml:space="preserve"> Raporte të buxhetit  </w:t>
            </w:r>
            <w:r w:rsidRPr="0033579E">
              <w:rPr>
                <w:rFonts w:asciiTheme="majorHAnsi" w:hAnsiTheme="majorHAnsi"/>
                <w:sz w:val="20"/>
                <w:szCs w:val="20"/>
                <w:lang w:val="sq-AL"/>
              </w:rPr>
              <w:t xml:space="preserve"> </w:t>
            </w:r>
            <w:r w:rsidR="004E23EB">
              <w:rPr>
                <w:rFonts w:asciiTheme="majorHAnsi" w:hAnsiTheme="majorHAnsi"/>
                <w:sz w:val="20"/>
                <w:szCs w:val="20"/>
                <w:lang w:val="sq-AL"/>
              </w:rPr>
              <w:t xml:space="preserve">gjatë vitit </w:t>
            </w:r>
          </w:p>
        </w:tc>
        <w:tc>
          <w:tcPr>
            <w:tcW w:w="6158" w:type="dxa"/>
          </w:tcPr>
          <w:p w14:paraId="3D8E3957" w14:textId="308F9DD4" w:rsidR="00BB4C14" w:rsidRPr="0033579E" w:rsidRDefault="00BB4C14" w:rsidP="00BB4C14">
            <w:pPr>
              <w:pStyle w:val="ListParagraph"/>
              <w:numPr>
                <w:ilvl w:val="0"/>
                <w:numId w:val="14"/>
              </w:numPr>
              <w:rPr>
                <w:rFonts w:asciiTheme="majorHAnsi" w:hAnsiTheme="majorHAnsi"/>
                <w:sz w:val="20"/>
                <w:szCs w:val="20"/>
                <w:lang w:val="sq-AL"/>
              </w:rPr>
            </w:pPr>
            <w:r w:rsidRPr="0033579E">
              <w:rPr>
                <w:rFonts w:asciiTheme="majorHAnsi" w:hAnsiTheme="majorHAnsi"/>
                <w:sz w:val="20"/>
                <w:szCs w:val="20"/>
                <w:lang w:val="sq-AL"/>
              </w:rPr>
              <w:t>Raportet buxhetore gjatë vitit përgatiten të paktën çdo muaj, dhe lëshohen brenda katër javësh nga përfundimi i çdo mu</w:t>
            </w:r>
            <w:r w:rsidR="00804302" w:rsidRPr="0033579E">
              <w:rPr>
                <w:rFonts w:asciiTheme="majorHAnsi" w:hAnsiTheme="majorHAnsi"/>
                <w:sz w:val="20"/>
                <w:szCs w:val="20"/>
                <w:lang w:val="sq-AL"/>
              </w:rPr>
              <w:t>a</w:t>
            </w:r>
            <w:r w:rsidRPr="0033579E">
              <w:rPr>
                <w:rFonts w:asciiTheme="majorHAnsi" w:hAnsiTheme="majorHAnsi"/>
                <w:sz w:val="20"/>
                <w:szCs w:val="20"/>
                <w:lang w:val="sq-AL"/>
              </w:rPr>
              <w:t>ji.</w:t>
            </w:r>
          </w:p>
          <w:p w14:paraId="3A688943" w14:textId="7DBC6EA9" w:rsidR="00804302" w:rsidRPr="0033579E" w:rsidRDefault="00804302" w:rsidP="00804302">
            <w:pPr>
              <w:pStyle w:val="ListParagraph"/>
              <w:numPr>
                <w:ilvl w:val="0"/>
                <w:numId w:val="14"/>
              </w:numPr>
              <w:rPr>
                <w:rFonts w:asciiTheme="majorHAnsi" w:hAnsiTheme="majorHAnsi"/>
                <w:sz w:val="20"/>
                <w:szCs w:val="20"/>
                <w:lang w:val="sq-AL"/>
              </w:rPr>
            </w:pPr>
            <w:r w:rsidRPr="0033579E">
              <w:rPr>
                <w:rFonts w:asciiTheme="majorHAnsi" w:hAnsiTheme="majorHAnsi"/>
                <w:sz w:val="20"/>
                <w:szCs w:val="20"/>
                <w:lang w:val="sq-AL"/>
              </w:rPr>
              <w:t xml:space="preserve">Thesari </w:t>
            </w:r>
            <w:r w:rsidR="0033579E" w:rsidRPr="0033579E">
              <w:rPr>
                <w:rFonts w:asciiTheme="majorHAnsi" w:hAnsiTheme="majorHAnsi"/>
                <w:sz w:val="20"/>
                <w:szCs w:val="20"/>
                <w:lang w:val="sq-AL"/>
              </w:rPr>
              <w:t>ë</w:t>
            </w:r>
            <w:r w:rsidRPr="0033579E">
              <w:rPr>
                <w:rFonts w:asciiTheme="majorHAnsi" w:hAnsiTheme="majorHAnsi"/>
                <w:sz w:val="20"/>
                <w:szCs w:val="20"/>
                <w:lang w:val="sq-AL"/>
              </w:rPr>
              <w:t>sht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p</w:t>
            </w:r>
            <w:r w:rsidR="0033579E" w:rsidRPr="0033579E">
              <w:rPr>
                <w:rFonts w:asciiTheme="majorHAnsi" w:hAnsiTheme="majorHAnsi"/>
                <w:sz w:val="20"/>
                <w:szCs w:val="20"/>
                <w:lang w:val="sq-AL"/>
              </w:rPr>
              <w:t>ë</w:t>
            </w:r>
            <w:r w:rsidRPr="0033579E">
              <w:rPr>
                <w:rFonts w:asciiTheme="majorHAnsi" w:hAnsiTheme="majorHAnsi"/>
                <w:sz w:val="20"/>
                <w:szCs w:val="20"/>
                <w:lang w:val="sq-AL"/>
              </w:rPr>
              <w:t>rgjegj</w:t>
            </w:r>
            <w:r w:rsidR="0033579E" w:rsidRPr="0033579E">
              <w:rPr>
                <w:rFonts w:asciiTheme="majorHAnsi" w:hAnsiTheme="majorHAnsi"/>
                <w:sz w:val="20"/>
                <w:szCs w:val="20"/>
                <w:lang w:val="sq-AL"/>
              </w:rPr>
              <w:t>ë</w:t>
            </w:r>
            <w:r w:rsidRPr="0033579E">
              <w:rPr>
                <w:rFonts w:asciiTheme="majorHAnsi" w:hAnsiTheme="majorHAnsi"/>
                <w:sz w:val="20"/>
                <w:szCs w:val="20"/>
                <w:lang w:val="sq-AL"/>
              </w:rPr>
              <w:t>s p</w:t>
            </w:r>
            <w:r w:rsidR="0033579E" w:rsidRPr="0033579E">
              <w:rPr>
                <w:rFonts w:asciiTheme="majorHAnsi" w:hAnsiTheme="majorHAnsi"/>
                <w:sz w:val="20"/>
                <w:szCs w:val="20"/>
                <w:lang w:val="sq-AL"/>
              </w:rPr>
              <w:t>ë</w:t>
            </w:r>
            <w:r w:rsidRPr="0033579E">
              <w:rPr>
                <w:rFonts w:asciiTheme="majorHAnsi" w:hAnsiTheme="majorHAnsi"/>
                <w:sz w:val="20"/>
                <w:szCs w:val="20"/>
                <w:lang w:val="sq-AL"/>
              </w:rPr>
              <w:t>r gjenerimin e raporteve periodike 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ekzekutimit 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buxhetit  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NjQV-ve. </w:t>
            </w:r>
          </w:p>
          <w:p w14:paraId="143A9FCA" w14:textId="77777777" w:rsidR="00BB4C14" w:rsidRPr="0033579E" w:rsidRDefault="00BB4C14" w:rsidP="00BB4C14">
            <w:pPr>
              <w:pStyle w:val="ListParagraph"/>
              <w:numPr>
                <w:ilvl w:val="0"/>
                <w:numId w:val="14"/>
              </w:numPr>
              <w:rPr>
                <w:rFonts w:asciiTheme="majorHAnsi" w:hAnsiTheme="majorHAnsi"/>
                <w:sz w:val="20"/>
                <w:szCs w:val="20"/>
                <w:lang w:val="sq-AL"/>
              </w:rPr>
            </w:pPr>
            <w:r w:rsidRPr="0033579E">
              <w:rPr>
                <w:rFonts w:asciiTheme="majorHAnsi" w:hAnsiTheme="majorHAnsi"/>
                <w:sz w:val="20"/>
                <w:szCs w:val="20"/>
                <w:lang w:val="sq-AL"/>
              </w:rPr>
              <w:t>Mbulimi dhe klasifikimi i raportit lejon krahasim të drejtpërdrejtë me buxhetin fillestar. Informacion mbi shpenzimet është i mbuluar si në fazën e angazhimit dhe atë të pagesës.</w:t>
            </w:r>
          </w:p>
          <w:p w14:paraId="35D931BF" w14:textId="2F814EB7" w:rsidR="00F96AB2" w:rsidRPr="0033579E" w:rsidRDefault="00BB4C14" w:rsidP="006D46BC">
            <w:pPr>
              <w:pStyle w:val="ListParagraph"/>
              <w:numPr>
                <w:ilvl w:val="0"/>
                <w:numId w:val="14"/>
              </w:numPr>
              <w:rPr>
                <w:rFonts w:asciiTheme="majorHAnsi" w:hAnsiTheme="majorHAnsi"/>
                <w:sz w:val="20"/>
                <w:szCs w:val="20"/>
                <w:lang w:val="sq-AL"/>
              </w:rPr>
            </w:pPr>
            <w:r w:rsidRPr="0033579E">
              <w:rPr>
                <w:rFonts w:asciiTheme="majorHAnsi" w:hAnsiTheme="majorHAnsi"/>
                <w:sz w:val="20"/>
                <w:szCs w:val="20"/>
                <w:lang w:val="sq-AL"/>
              </w:rPr>
              <w:t>Raportet buxhetore gjatë vitit janë publikisht të disponueshme.</w:t>
            </w:r>
          </w:p>
        </w:tc>
        <w:tc>
          <w:tcPr>
            <w:tcW w:w="2981" w:type="dxa"/>
          </w:tcPr>
          <w:p w14:paraId="685631B1" w14:textId="72B52619" w:rsidR="00F96AB2" w:rsidRPr="0033579E" w:rsidRDefault="00244AA4" w:rsidP="005F2E40">
            <w:pPr>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t>LVQV</w:t>
            </w:r>
            <w:r w:rsidR="00F96AB2" w:rsidRPr="0033579E">
              <w:rPr>
                <w:rFonts w:asciiTheme="majorHAnsi" w:hAnsiTheme="majorHAnsi"/>
                <w:sz w:val="20"/>
                <w:szCs w:val="20"/>
                <w:lang w:val="sq-AL"/>
              </w:rPr>
              <w:t xml:space="preserve"> </w:t>
            </w:r>
          </w:p>
          <w:p w14:paraId="4DBD542D" w14:textId="09102271" w:rsidR="00F96AB2" w:rsidRPr="0033579E" w:rsidRDefault="00465FF6" w:rsidP="00465FF6">
            <w:pPr>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t>Neni</w:t>
            </w:r>
            <w:r w:rsidR="00F96AB2" w:rsidRPr="0033579E">
              <w:rPr>
                <w:rFonts w:asciiTheme="majorHAnsi" w:hAnsiTheme="majorHAnsi"/>
                <w:sz w:val="20"/>
                <w:szCs w:val="20"/>
                <w:lang w:val="sq-AL"/>
              </w:rPr>
              <w:t xml:space="preserve"> 44 “</w:t>
            </w:r>
            <w:r w:rsidRPr="0033579E">
              <w:rPr>
                <w:rFonts w:asciiTheme="majorHAnsi" w:hAnsiTheme="majorHAnsi"/>
                <w:sz w:val="20"/>
                <w:szCs w:val="20"/>
                <w:lang w:val="sq-AL"/>
              </w:rPr>
              <w:t>Raporti vjetor</w:t>
            </w:r>
            <w:r w:rsidR="00F96AB2" w:rsidRPr="0033579E">
              <w:rPr>
                <w:rFonts w:asciiTheme="majorHAnsi" w:hAnsiTheme="majorHAnsi"/>
                <w:sz w:val="20"/>
                <w:szCs w:val="20"/>
                <w:lang w:val="sq-AL"/>
              </w:rPr>
              <w:t>”</w:t>
            </w:r>
          </w:p>
        </w:tc>
        <w:tc>
          <w:tcPr>
            <w:tcW w:w="3228" w:type="dxa"/>
          </w:tcPr>
          <w:p w14:paraId="73532C5E" w14:textId="77777777" w:rsidR="00F96AB2" w:rsidRPr="0033579E" w:rsidRDefault="00F96AB2" w:rsidP="005F2E40">
            <w:pPr>
              <w:spacing w:after="0" w:line="240" w:lineRule="auto"/>
              <w:contextualSpacing/>
              <w:rPr>
                <w:rFonts w:asciiTheme="majorHAnsi" w:hAnsiTheme="majorHAnsi"/>
                <w:sz w:val="20"/>
                <w:szCs w:val="20"/>
                <w:lang w:val="sq-AL"/>
              </w:rPr>
            </w:pPr>
          </w:p>
        </w:tc>
      </w:tr>
      <w:tr w:rsidR="004E23EB" w:rsidRPr="0033579E" w14:paraId="237ABA8C" w14:textId="77777777" w:rsidTr="00D40961">
        <w:tc>
          <w:tcPr>
            <w:tcW w:w="1944" w:type="dxa"/>
          </w:tcPr>
          <w:p w14:paraId="411E7718" w14:textId="77777777" w:rsidR="00F96AB2" w:rsidRPr="0033579E" w:rsidRDefault="00F96AB2" w:rsidP="00995460">
            <w:pPr>
              <w:pStyle w:val="ListParagraph"/>
              <w:ind w:left="360"/>
              <w:rPr>
                <w:rFonts w:asciiTheme="majorHAnsi" w:hAnsiTheme="majorHAnsi"/>
                <w:sz w:val="20"/>
                <w:szCs w:val="20"/>
                <w:lang w:val="sq-AL"/>
              </w:rPr>
            </w:pPr>
          </w:p>
        </w:tc>
        <w:tc>
          <w:tcPr>
            <w:tcW w:w="1979" w:type="dxa"/>
          </w:tcPr>
          <w:p w14:paraId="48CBB414" w14:textId="77777777" w:rsidR="00F96AB2" w:rsidRPr="0033579E" w:rsidRDefault="00F96AB2" w:rsidP="00E22558">
            <w:pPr>
              <w:ind w:left="312" w:hanging="283"/>
              <w:rPr>
                <w:rFonts w:asciiTheme="majorHAnsi" w:hAnsiTheme="majorHAnsi"/>
                <w:sz w:val="20"/>
                <w:szCs w:val="20"/>
                <w:lang w:val="sq-AL"/>
              </w:rPr>
            </w:pPr>
          </w:p>
        </w:tc>
        <w:tc>
          <w:tcPr>
            <w:tcW w:w="6158" w:type="dxa"/>
          </w:tcPr>
          <w:p w14:paraId="49C82D5F" w14:textId="77777777" w:rsidR="00F96AB2" w:rsidRPr="0033579E" w:rsidRDefault="00F96AB2" w:rsidP="009F7D92">
            <w:pPr>
              <w:rPr>
                <w:rFonts w:asciiTheme="majorHAnsi" w:hAnsiTheme="majorHAnsi"/>
                <w:sz w:val="20"/>
                <w:szCs w:val="20"/>
                <w:lang w:val="sq-AL"/>
              </w:rPr>
            </w:pPr>
          </w:p>
        </w:tc>
        <w:tc>
          <w:tcPr>
            <w:tcW w:w="2981" w:type="dxa"/>
          </w:tcPr>
          <w:p w14:paraId="1F8161A4" w14:textId="77777777" w:rsidR="00F96AB2" w:rsidRPr="0033579E" w:rsidRDefault="00F96AB2" w:rsidP="004321E6">
            <w:pPr>
              <w:spacing w:after="0" w:line="240" w:lineRule="auto"/>
              <w:rPr>
                <w:rFonts w:asciiTheme="majorHAnsi" w:hAnsiTheme="majorHAnsi"/>
                <w:sz w:val="20"/>
                <w:szCs w:val="20"/>
                <w:lang w:val="sq-AL"/>
              </w:rPr>
            </w:pPr>
          </w:p>
        </w:tc>
        <w:tc>
          <w:tcPr>
            <w:tcW w:w="3228" w:type="dxa"/>
          </w:tcPr>
          <w:p w14:paraId="418B9909" w14:textId="77777777" w:rsidR="00F96AB2" w:rsidRPr="0033579E" w:rsidRDefault="00F96AB2" w:rsidP="004321E6">
            <w:pPr>
              <w:spacing w:after="0" w:line="240" w:lineRule="auto"/>
              <w:rPr>
                <w:rFonts w:asciiTheme="majorHAnsi" w:hAnsiTheme="majorHAnsi"/>
                <w:sz w:val="20"/>
                <w:szCs w:val="20"/>
                <w:lang w:val="sq-AL"/>
              </w:rPr>
            </w:pPr>
          </w:p>
        </w:tc>
      </w:tr>
      <w:tr w:rsidR="004E23EB" w:rsidRPr="0033579E" w14:paraId="19E4DB95" w14:textId="77777777" w:rsidTr="00D40961">
        <w:tc>
          <w:tcPr>
            <w:tcW w:w="1944" w:type="dxa"/>
            <w:vMerge w:val="restart"/>
          </w:tcPr>
          <w:p w14:paraId="36536341" w14:textId="42BEC89C" w:rsidR="00F96AB2" w:rsidRPr="0033579E" w:rsidRDefault="004E23EB" w:rsidP="004E23EB">
            <w:pPr>
              <w:pStyle w:val="ListParagraph"/>
              <w:numPr>
                <w:ilvl w:val="0"/>
                <w:numId w:val="1"/>
              </w:numPr>
              <w:rPr>
                <w:rFonts w:asciiTheme="majorHAnsi" w:hAnsiTheme="majorHAnsi"/>
                <w:sz w:val="20"/>
                <w:szCs w:val="20"/>
                <w:lang w:val="sq-AL"/>
              </w:rPr>
            </w:pPr>
            <w:r>
              <w:rPr>
                <w:rFonts w:asciiTheme="majorHAnsi" w:hAnsiTheme="majorHAnsi"/>
                <w:sz w:val="20"/>
                <w:szCs w:val="20"/>
                <w:lang w:val="sq-AL"/>
              </w:rPr>
              <w:t xml:space="preserve">Monitorimi, mbikëqyrja strategjike, auditi i jashtëm dhe kontrolli publik </w:t>
            </w:r>
          </w:p>
        </w:tc>
        <w:tc>
          <w:tcPr>
            <w:tcW w:w="1979" w:type="dxa"/>
          </w:tcPr>
          <w:p w14:paraId="381378A6" w14:textId="4C0DFF17" w:rsidR="00F96AB2" w:rsidRPr="0033579E" w:rsidRDefault="00F96AB2" w:rsidP="004E23EB">
            <w:pPr>
              <w:ind w:left="312" w:hanging="283"/>
              <w:rPr>
                <w:rFonts w:asciiTheme="majorHAnsi" w:hAnsiTheme="majorHAnsi"/>
                <w:sz w:val="20"/>
                <w:szCs w:val="20"/>
                <w:lang w:val="sq-AL"/>
              </w:rPr>
            </w:pPr>
            <w:r w:rsidRPr="0033579E">
              <w:rPr>
                <w:rFonts w:asciiTheme="majorHAnsi" w:hAnsiTheme="majorHAnsi"/>
                <w:sz w:val="20"/>
                <w:szCs w:val="20"/>
                <w:lang w:val="sq-AL"/>
              </w:rPr>
              <w:t xml:space="preserve">6.1 </w:t>
            </w:r>
            <w:r w:rsidR="004E23EB">
              <w:rPr>
                <w:rFonts w:asciiTheme="majorHAnsi" w:hAnsiTheme="majorHAnsi"/>
                <w:sz w:val="20"/>
                <w:szCs w:val="20"/>
                <w:lang w:val="sq-AL"/>
              </w:rPr>
              <w:t xml:space="preserve">Monitorimi strategjik </w:t>
            </w:r>
          </w:p>
        </w:tc>
        <w:tc>
          <w:tcPr>
            <w:tcW w:w="6158" w:type="dxa"/>
          </w:tcPr>
          <w:p w14:paraId="4ECA0F39" w14:textId="685D45E8" w:rsidR="00BB4C14" w:rsidRPr="0033579E" w:rsidRDefault="00BB4C14" w:rsidP="00BB4C14">
            <w:pPr>
              <w:pStyle w:val="ListParagraph"/>
              <w:numPr>
                <w:ilvl w:val="0"/>
                <w:numId w:val="37"/>
              </w:numPr>
              <w:rPr>
                <w:rFonts w:asciiTheme="majorHAnsi" w:hAnsiTheme="majorHAnsi"/>
                <w:sz w:val="20"/>
                <w:szCs w:val="20"/>
                <w:lang w:val="sq-AL"/>
              </w:rPr>
            </w:pPr>
            <w:r w:rsidRPr="0033579E">
              <w:rPr>
                <w:rFonts w:asciiTheme="majorHAnsi" w:hAnsiTheme="majorHAnsi"/>
                <w:sz w:val="20"/>
                <w:szCs w:val="20"/>
                <w:lang w:val="sq-AL"/>
              </w:rPr>
              <w:t>Zbatimi i planit strategjik të zhvillimit monitorohet çdo vit si pjesë e përgatitjes së PBA</w:t>
            </w:r>
            <w:r w:rsidR="006D46BC" w:rsidRPr="0033579E">
              <w:rPr>
                <w:rFonts w:asciiTheme="majorHAnsi" w:hAnsiTheme="majorHAnsi"/>
                <w:sz w:val="20"/>
                <w:szCs w:val="20"/>
                <w:lang w:val="sq-AL"/>
              </w:rPr>
              <w:t>M</w:t>
            </w:r>
            <w:r w:rsidRPr="0033579E">
              <w:rPr>
                <w:rFonts w:asciiTheme="majorHAnsi" w:hAnsiTheme="majorHAnsi"/>
                <w:sz w:val="20"/>
                <w:szCs w:val="20"/>
                <w:lang w:val="sq-AL"/>
              </w:rPr>
              <w:t>-së, dhe raporti i monitorimit publikohet së bashku me PBA</w:t>
            </w:r>
            <w:r w:rsidR="006D46BC" w:rsidRPr="0033579E">
              <w:rPr>
                <w:rFonts w:asciiTheme="majorHAnsi" w:hAnsiTheme="majorHAnsi"/>
                <w:sz w:val="20"/>
                <w:szCs w:val="20"/>
                <w:lang w:val="sq-AL"/>
              </w:rPr>
              <w:t>M</w:t>
            </w:r>
            <w:r w:rsidRPr="0033579E">
              <w:rPr>
                <w:rFonts w:asciiTheme="majorHAnsi" w:hAnsiTheme="majorHAnsi"/>
                <w:sz w:val="20"/>
                <w:szCs w:val="20"/>
                <w:lang w:val="sq-AL"/>
              </w:rPr>
              <w:t>.</w:t>
            </w:r>
          </w:p>
          <w:p w14:paraId="7FDCABC4" w14:textId="141C5624" w:rsidR="00F96AB2" w:rsidRPr="0033579E" w:rsidRDefault="00BB4C14" w:rsidP="004B7099">
            <w:pPr>
              <w:pStyle w:val="ListParagraph"/>
              <w:numPr>
                <w:ilvl w:val="0"/>
                <w:numId w:val="37"/>
              </w:numPr>
              <w:rPr>
                <w:rFonts w:asciiTheme="majorHAnsi" w:hAnsiTheme="majorHAnsi"/>
                <w:sz w:val="20"/>
                <w:szCs w:val="20"/>
                <w:lang w:val="sq-AL"/>
              </w:rPr>
            </w:pPr>
            <w:r w:rsidRPr="007D09C5">
              <w:rPr>
                <w:rFonts w:asciiTheme="majorHAnsi" w:hAnsiTheme="majorHAnsi"/>
                <w:sz w:val="20"/>
                <w:szCs w:val="20"/>
                <w:lang w:val="sq-AL"/>
              </w:rPr>
              <w:t>Zbatimi i PBA</w:t>
            </w:r>
            <w:r w:rsidR="007D09C5">
              <w:rPr>
                <w:rFonts w:asciiTheme="majorHAnsi" w:hAnsiTheme="majorHAnsi"/>
                <w:sz w:val="20"/>
                <w:szCs w:val="20"/>
                <w:lang w:val="sq-AL"/>
              </w:rPr>
              <w:t>M</w:t>
            </w:r>
            <w:r w:rsidRPr="007D09C5">
              <w:rPr>
                <w:rFonts w:asciiTheme="majorHAnsi" w:hAnsiTheme="majorHAnsi"/>
                <w:sz w:val="20"/>
                <w:szCs w:val="20"/>
                <w:lang w:val="sq-AL"/>
              </w:rPr>
              <w:t xml:space="preserve"> monitorohet çdo vit si pjesë e përgatitjes së buxhetit vjetor dhe raporti i monitorimit publikohet së bashku me buxhetin vjetor.</w:t>
            </w:r>
          </w:p>
        </w:tc>
        <w:tc>
          <w:tcPr>
            <w:tcW w:w="2981" w:type="dxa"/>
          </w:tcPr>
          <w:p w14:paraId="4FB678DC" w14:textId="77777777" w:rsidR="00F96AB2" w:rsidRPr="0033579E" w:rsidRDefault="00F96AB2" w:rsidP="004321E6">
            <w:pPr>
              <w:spacing w:after="0" w:line="240" w:lineRule="auto"/>
              <w:rPr>
                <w:rFonts w:asciiTheme="majorHAnsi" w:hAnsiTheme="majorHAnsi"/>
                <w:sz w:val="20"/>
                <w:szCs w:val="20"/>
                <w:lang w:val="sq-AL"/>
              </w:rPr>
            </w:pPr>
            <w:r w:rsidRPr="0033579E">
              <w:rPr>
                <w:rFonts w:asciiTheme="majorHAnsi" w:hAnsiTheme="majorHAnsi"/>
                <w:sz w:val="20"/>
                <w:szCs w:val="20"/>
                <w:lang w:val="sq-AL"/>
              </w:rPr>
              <w:t>LOB/</w:t>
            </w:r>
          </w:p>
          <w:p w14:paraId="2647771A" w14:textId="63A1FE0E" w:rsidR="00F96AB2" w:rsidRPr="0033579E" w:rsidRDefault="00465FF6" w:rsidP="004321E6">
            <w:pPr>
              <w:spacing w:after="0" w:line="240" w:lineRule="auto"/>
              <w:rPr>
                <w:rFonts w:asciiTheme="majorHAnsi" w:hAnsiTheme="majorHAnsi"/>
                <w:sz w:val="20"/>
                <w:szCs w:val="20"/>
                <w:lang w:val="sq-AL"/>
              </w:rPr>
            </w:pPr>
            <w:r w:rsidRPr="0033579E">
              <w:rPr>
                <w:rFonts w:asciiTheme="majorHAnsi" w:hAnsiTheme="majorHAnsi"/>
                <w:sz w:val="20"/>
                <w:szCs w:val="20"/>
                <w:lang w:val="sq-AL"/>
              </w:rPr>
              <w:t>Neni</w:t>
            </w:r>
            <w:r w:rsidR="00F96AB2" w:rsidRPr="0033579E">
              <w:rPr>
                <w:rFonts w:asciiTheme="majorHAnsi" w:hAnsiTheme="majorHAnsi"/>
                <w:sz w:val="20"/>
                <w:szCs w:val="20"/>
                <w:lang w:val="sq-AL"/>
              </w:rPr>
              <w:t xml:space="preserve"> 65 “Monitori</w:t>
            </w:r>
            <w:r w:rsidRPr="0033579E">
              <w:rPr>
                <w:rFonts w:asciiTheme="majorHAnsi" w:hAnsiTheme="majorHAnsi"/>
                <w:sz w:val="20"/>
                <w:szCs w:val="20"/>
                <w:lang w:val="sq-AL"/>
              </w:rPr>
              <w:t>mi</w:t>
            </w:r>
            <w:r w:rsidR="00F96AB2" w:rsidRPr="0033579E">
              <w:rPr>
                <w:rFonts w:asciiTheme="majorHAnsi" w:hAnsiTheme="majorHAnsi"/>
                <w:sz w:val="20"/>
                <w:szCs w:val="20"/>
                <w:lang w:val="sq-AL"/>
              </w:rPr>
              <w:t>”</w:t>
            </w:r>
          </w:p>
          <w:p w14:paraId="1EB0D87E" w14:textId="274B7793" w:rsidR="00F96AB2" w:rsidRPr="0033579E" w:rsidRDefault="00465FF6" w:rsidP="00C33CA9">
            <w:pPr>
              <w:spacing w:after="0" w:line="240" w:lineRule="auto"/>
              <w:rPr>
                <w:rFonts w:asciiTheme="majorHAnsi" w:hAnsiTheme="majorHAnsi"/>
                <w:sz w:val="20"/>
                <w:szCs w:val="20"/>
                <w:lang w:val="sq-AL"/>
              </w:rPr>
            </w:pPr>
            <w:r w:rsidRPr="0033579E">
              <w:rPr>
                <w:rFonts w:asciiTheme="majorHAnsi" w:hAnsiTheme="majorHAnsi"/>
                <w:sz w:val="20"/>
                <w:szCs w:val="20"/>
                <w:lang w:val="sq-AL"/>
              </w:rPr>
              <w:t xml:space="preserve">Duhet të harmonizohet që të reflektojë tekstin e propozuar nga </w:t>
            </w:r>
            <w:r w:rsidRPr="008A2604">
              <w:rPr>
                <w:rFonts w:asciiTheme="majorHAnsi" w:hAnsiTheme="majorHAnsi"/>
                <w:sz w:val="20"/>
                <w:szCs w:val="20"/>
                <w:lang w:val="sq-AL"/>
              </w:rPr>
              <w:t>modeli</w:t>
            </w:r>
            <w:r w:rsidR="00F96AB2" w:rsidRPr="008A2604">
              <w:rPr>
                <w:rFonts w:asciiTheme="majorHAnsi" w:hAnsiTheme="majorHAnsi"/>
                <w:sz w:val="20"/>
                <w:szCs w:val="20"/>
                <w:lang w:val="sq-AL"/>
              </w:rPr>
              <w:t xml:space="preserve"> </w:t>
            </w:r>
            <w:r w:rsidR="008A2604" w:rsidRPr="008A2604">
              <w:rPr>
                <w:rFonts w:asciiTheme="majorHAnsi" w:hAnsiTheme="majorHAnsi"/>
                <w:sz w:val="20"/>
                <w:szCs w:val="20"/>
                <w:lang w:val="sq-AL"/>
              </w:rPr>
              <w:t xml:space="preserve">MFP </w:t>
            </w:r>
          </w:p>
          <w:p w14:paraId="016E2E85" w14:textId="77777777" w:rsidR="00F96AB2" w:rsidRPr="0033579E" w:rsidRDefault="00F96AB2" w:rsidP="00C33CA9">
            <w:pPr>
              <w:spacing w:after="0" w:line="240" w:lineRule="auto"/>
              <w:rPr>
                <w:rFonts w:asciiTheme="majorHAnsi" w:hAnsiTheme="majorHAnsi"/>
                <w:sz w:val="20"/>
                <w:szCs w:val="20"/>
                <w:lang w:val="sq-AL"/>
              </w:rPr>
            </w:pPr>
          </w:p>
        </w:tc>
        <w:tc>
          <w:tcPr>
            <w:tcW w:w="3228" w:type="dxa"/>
          </w:tcPr>
          <w:p w14:paraId="7AFB687F" w14:textId="77777777" w:rsidR="00F96AB2" w:rsidRPr="0033579E" w:rsidRDefault="00F96AB2" w:rsidP="004321E6">
            <w:pPr>
              <w:spacing w:after="0" w:line="240" w:lineRule="auto"/>
              <w:rPr>
                <w:rFonts w:asciiTheme="majorHAnsi" w:hAnsiTheme="majorHAnsi"/>
                <w:sz w:val="20"/>
                <w:szCs w:val="20"/>
                <w:lang w:val="sq-AL"/>
              </w:rPr>
            </w:pPr>
          </w:p>
        </w:tc>
      </w:tr>
      <w:tr w:rsidR="004E23EB" w:rsidRPr="0033579E" w14:paraId="17F34635" w14:textId="77777777" w:rsidTr="00D40961">
        <w:tc>
          <w:tcPr>
            <w:tcW w:w="1944" w:type="dxa"/>
            <w:vMerge/>
          </w:tcPr>
          <w:p w14:paraId="7BC8A37D" w14:textId="77777777" w:rsidR="00F96AB2" w:rsidRPr="0033579E" w:rsidRDefault="00F96AB2" w:rsidP="00E92221">
            <w:pPr>
              <w:pStyle w:val="ListParagraph"/>
              <w:ind w:left="360"/>
              <w:rPr>
                <w:rFonts w:asciiTheme="majorHAnsi" w:hAnsiTheme="majorHAnsi"/>
                <w:sz w:val="20"/>
                <w:szCs w:val="20"/>
                <w:lang w:val="sq-AL"/>
              </w:rPr>
            </w:pPr>
          </w:p>
        </w:tc>
        <w:tc>
          <w:tcPr>
            <w:tcW w:w="1979" w:type="dxa"/>
          </w:tcPr>
          <w:p w14:paraId="5B34F3BC" w14:textId="05A1850D" w:rsidR="00F96AB2" w:rsidRPr="0033579E" w:rsidRDefault="00F96AB2" w:rsidP="004E23EB">
            <w:pPr>
              <w:ind w:left="312" w:hanging="283"/>
              <w:rPr>
                <w:rFonts w:asciiTheme="majorHAnsi" w:hAnsiTheme="majorHAnsi"/>
                <w:sz w:val="20"/>
                <w:szCs w:val="20"/>
                <w:lang w:val="sq-AL"/>
              </w:rPr>
            </w:pPr>
            <w:r w:rsidRPr="0033579E">
              <w:rPr>
                <w:rFonts w:asciiTheme="majorHAnsi" w:hAnsiTheme="majorHAnsi"/>
                <w:sz w:val="20"/>
                <w:szCs w:val="20"/>
                <w:lang w:val="sq-AL"/>
              </w:rPr>
              <w:t xml:space="preserve">6.2 </w:t>
            </w:r>
            <w:r w:rsidR="004E23EB">
              <w:rPr>
                <w:rFonts w:asciiTheme="majorHAnsi" w:hAnsiTheme="majorHAnsi"/>
                <w:sz w:val="20"/>
                <w:szCs w:val="20"/>
                <w:lang w:val="sq-AL"/>
              </w:rPr>
              <w:t xml:space="preserve">Funksioni mbikëqyrës i MF </w:t>
            </w:r>
          </w:p>
        </w:tc>
        <w:tc>
          <w:tcPr>
            <w:tcW w:w="6158" w:type="dxa"/>
          </w:tcPr>
          <w:p w14:paraId="2444BD6D" w14:textId="59031BA2" w:rsidR="00BB4C14" w:rsidRPr="0033579E" w:rsidRDefault="00BB4C14" w:rsidP="00BB4C14">
            <w:pPr>
              <w:pStyle w:val="ListParagraph"/>
              <w:numPr>
                <w:ilvl w:val="0"/>
                <w:numId w:val="15"/>
              </w:numPr>
              <w:rPr>
                <w:rFonts w:asciiTheme="majorHAnsi" w:hAnsiTheme="majorHAnsi"/>
                <w:sz w:val="20"/>
                <w:szCs w:val="20"/>
                <w:lang w:val="sq-AL"/>
              </w:rPr>
            </w:pPr>
            <w:r w:rsidRPr="0033579E">
              <w:rPr>
                <w:rFonts w:asciiTheme="majorHAnsi" w:hAnsiTheme="majorHAnsi"/>
                <w:sz w:val="20"/>
                <w:szCs w:val="20"/>
                <w:lang w:val="sq-AL"/>
              </w:rPr>
              <w:t>Ministria e Financave mbikëqyr pajtueshmërinë e bashkive me dispozitat ligjore për menaxhimin financiar të bashkive në bazë të PBA</w:t>
            </w:r>
            <w:r w:rsidR="006D46BC" w:rsidRPr="0033579E">
              <w:rPr>
                <w:rFonts w:asciiTheme="majorHAnsi" w:hAnsiTheme="majorHAnsi"/>
                <w:sz w:val="20"/>
                <w:szCs w:val="20"/>
                <w:lang w:val="sq-AL"/>
              </w:rPr>
              <w:t>M</w:t>
            </w:r>
            <w:r w:rsidRPr="0033579E">
              <w:rPr>
                <w:rFonts w:asciiTheme="majorHAnsi" w:hAnsiTheme="majorHAnsi"/>
                <w:sz w:val="20"/>
                <w:szCs w:val="20"/>
                <w:lang w:val="sq-AL"/>
              </w:rPr>
              <w:t>-së, buxhetit vjetor, raportet gjatë vitit dhe raporti vjetor, duke përfshirë raportin e auditimit.</w:t>
            </w:r>
          </w:p>
          <w:p w14:paraId="7C23CDCB" w14:textId="77777777" w:rsidR="00BB4C14" w:rsidRPr="0033579E" w:rsidRDefault="00BB4C14" w:rsidP="00BB4C14">
            <w:pPr>
              <w:pStyle w:val="ListParagraph"/>
              <w:numPr>
                <w:ilvl w:val="0"/>
                <w:numId w:val="15"/>
              </w:numPr>
              <w:rPr>
                <w:rFonts w:asciiTheme="majorHAnsi" w:hAnsiTheme="majorHAnsi"/>
                <w:sz w:val="20"/>
                <w:szCs w:val="20"/>
                <w:lang w:val="sq-AL"/>
              </w:rPr>
            </w:pPr>
            <w:r w:rsidRPr="0033579E">
              <w:rPr>
                <w:rFonts w:asciiTheme="majorHAnsi" w:hAnsiTheme="majorHAnsi"/>
                <w:sz w:val="20"/>
                <w:szCs w:val="20"/>
                <w:lang w:val="sq-AL"/>
              </w:rPr>
              <w:t>MF mbështet menaxhimin financiar të bashkive me udhëzime, modele, orientime dhe trajnime, si dhe instrumente ndihmëse të menaxhimit financiar, dhe me funksionin e menaxhimit të keshit të Thesarit Kombëtar.</w:t>
            </w:r>
          </w:p>
          <w:p w14:paraId="5D2D277D" w14:textId="55040991" w:rsidR="00F96AB2" w:rsidRPr="0033579E" w:rsidRDefault="00BB4C14" w:rsidP="006D46BC">
            <w:pPr>
              <w:pStyle w:val="ListParagraph"/>
              <w:numPr>
                <w:ilvl w:val="0"/>
                <w:numId w:val="15"/>
              </w:numPr>
              <w:rPr>
                <w:rFonts w:asciiTheme="majorHAnsi" w:hAnsiTheme="majorHAnsi"/>
                <w:sz w:val="20"/>
                <w:szCs w:val="20"/>
                <w:lang w:val="sq-AL"/>
              </w:rPr>
            </w:pPr>
            <w:r w:rsidRPr="0033579E">
              <w:rPr>
                <w:rFonts w:asciiTheme="majorHAnsi" w:hAnsiTheme="majorHAnsi"/>
                <w:sz w:val="20"/>
                <w:szCs w:val="20"/>
                <w:lang w:val="sq-AL"/>
              </w:rPr>
              <w:t xml:space="preserve">MF publikon </w:t>
            </w:r>
            <w:r w:rsidR="006D46BC" w:rsidRPr="0033579E">
              <w:rPr>
                <w:rFonts w:asciiTheme="majorHAnsi" w:hAnsiTheme="majorHAnsi"/>
                <w:sz w:val="20"/>
                <w:szCs w:val="20"/>
                <w:lang w:val="sq-AL"/>
              </w:rPr>
              <w:t xml:space="preserve">rregullisht </w:t>
            </w:r>
            <w:r w:rsidRPr="0033579E">
              <w:rPr>
                <w:rFonts w:asciiTheme="majorHAnsi" w:hAnsiTheme="majorHAnsi"/>
                <w:sz w:val="20"/>
                <w:szCs w:val="20"/>
                <w:lang w:val="sq-AL"/>
              </w:rPr>
              <w:t xml:space="preserve">një statistikë të financave bashkiake. Në veçanti, kjo statistikë tregon dhe analizon serinë kohore të të dhënave të të ardhurave dhe shpenzimeve të secilës bashki në përputhje me klasifikimin e të ardhurave, funksional dhe ekonomik. </w:t>
            </w:r>
          </w:p>
        </w:tc>
        <w:tc>
          <w:tcPr>
            <w:tcW w:w="2981" w:type="dxa"/>
          </w:tcPr>
          <w:p w14:paraId="2850CAD1" w14:textId="77777777" w:rsidR="00F96AB2" w:rsidRPr="0033579E" w:rsidRDefault="00F96AB2" w:rsidP="004321E6">
            <w:pPr>
              <w:spacing w:after="0" w:line="240" w:lineRule="auto"/>
              <w:rPr>
                <w:rFonts w:asciiTheme="majorHAnsi" w:hAnsiTheme="majorHAnsi"/>
                <w:sz w:val="20"/>
                <w:szCs w:val="20"/>
                <w:lang w:val="sq-AL"/>
              </w:rPr>
            </w:pPr>
            <w:r w:rsidRPr="0033579E">
              <w:rPr>
                <w:rFonts w:asciiTheme="majorHAnsi" w:hAnsiTheme="majorHAnsi"/>
                <w:sz w:val="20"/>
                <w:szCs w:val="20"/>
                <w:lang w:val="sq-AL"/>
              </w:rPr>
              <w:t>LOB/</w:t>
            </w:r>
          </w:p>
          <w:p w14:paraId="3E8176B0" w14:textId="365F9886" w:rsidR="00F96AB2" w:rsidRPr="0033579E" w:rsidRDefault="00465FF6" w:rsidP="004321E6">
            <w:pPr>
              <w:spacing w:after="0" w:line="240" w:lineRule="auto"/>
              <w:rPr>
                <w:rFonts w:asciiTheme="majorHAnsi" w:hAnsiTheme="majorHAnsi"/>
                <w:sz w:val="20"/>
                <w:szCs w:val="20"/>
                <w:lang w:val="sq-AL"/>
              </w:rPr>
            </w:pPr>
            <w:r w:rsidRPr="0033579E">
              <w:rPr>
                <w:rFonts w:asciiTheme="majorHAnsi" w:hAnsiTheme="majorHAnsi"/>
                <w:sz w:val="20"/>
                <w:szCs w:val="20"/>
                <w:lang w:val="sq-AL"/>
              </w:rPr>
              <w:t>Neni</w:t>
            </w:r>
            <w:r w:rsidR="00F96AB2" w:rsidRPr="0033579E">
              <w:rPr>
                <w:rFonts w:asciiTheme="majorHAnsi" w:hAnsiTheme="majorHAnsi"/>
                <w:sz w:val="20"/>
                <w:szCs w:val="20"/>
                <w:lang w:val="sq-AL"/>
              </w:rPr>
              <w:t xml:space="preserve"> 66 “</w:t>
            </w:r>
            <w:r w:rsidRPr="0033579E">
              <w:rPr>
                <w:rFonts w:asciiTheme="majorHAnsi" w:hAnsiTheme="majorHAnsi"/>
                <w:sz w:val="20"/>
                <w:szCs w:val="20"/>
                <w:lang w:val="sq-AL"/>
              </w:rPr>
              <w:t>Kontrolli i brendshëm financiar publik</w:t>
            </w:r>
            <w:r w:rsidR="00F96AB2" w:rsidRPr="0033579E">
              <w:rPr>
                <w:rFonts w:asciiTheme="majorHAnsi" w:hAnsiTheme="majorHAnsi"/>
                <w:sz w:val="20"/>
                <w:szCs w:val="20"/>
                <w:lang w:val="sq-AL"/>
              </w:rPr>
              <w:t>”</w:t>
            </w:r>
          </w:p>
          <w:p w14:paraId="07B311B6" w14:textId="23EE3D0C" w:rsidR="00F96AB2" w:rsidRPr="0033579E" w:rsidRDefault="00465FF6" w:rsidP="004321E6">
            <w:pPr>
              <w:spacing w:after="0" w:line="240" w:lineRule="auto"/>
              <w:rPr>
                <w:rFonts w:asciiTheme="majorHAnsi" w:hAnsiTheme="majorHAnsi"/>
                <w:sz w:val="20"/>
                <w:szCs w:val="20"/>
                <w:lang w:val="sq-AL"/>
              </w:rPr>
            </w:pPr>
            <w:r w:rsidRPr="0033579E">
              <w:rPr>
                <w:rFonts w:asciiTheme="majorHAnsi" w:hAnsiTheme="majorHAnsi"/>
                <w:sz w:val="20"/>
                <w:szCs w:val="20"/>
                <w:lang w:val="sq-AL"/>
              </w:rPr>
              <w:t>Neni</w:t>
            </w:r>
            <w:r w:rsidR="00F96AB2" w:rsidRPr="0033579E">
              <w:rPr>
                <w:rFonts w:asciiTheme="majorHAnsi" w:hAnsiTheme="majorHAnsi"/>
                <w:sz w:val="20"/>
                <w:szCs w:val="20"/>
                <w:lang w:val="sq-AL"/>
              </w:rPr>
              <w:t xml:space="preserve"> 67 “</w:t>
            </w:r>
            <w:r w:rsidRPr="0033579E">
              <w:rPr>
                <w:rFonts w:asciiTheme="majorHAnsi" w:hAnsiTheme="majorHAnsi"/>
                <w:sz w:val="20"/>
                <w:szCs w:val="20"/>
                <w:lang w:val="sq-AL"/>
              </w:rPr>
              <w:t>Menaxhimi dhe kontrolli financiar</w:t>
            </w:r>
            <w:r w:rsidR="00F96AB2" w:rsidRPr="0033579E">
              <w:rPr>
                <w:rFonts w:asciiTheme="majorHAnsi" w:hAnsiTheme="majorHAnsi"/>
                <w:sz w:val="20"/>
                <w:szCs w:val="20"/>
                <w:lang w:val="sq-AL"/>
              </w:rPr>
              <w:t>”</w:t>
            </w:r>
          </w:p>
          <w:p w14:paraId="7BBB2970" w14:textId="5B25FEDC" w:rsidR="00F96AB2" w:rsidRPr="0033579E" w:rsidRDefault="00465FF6" w:rsidP="004321E6">
            <w:pPr>
              <w:spacing w:after="0" w:line="240" w:lineRule="auto"/>
              <w:rPr>
                <w:rFonts w:asciiTheme="majorHAnsi" w:hAnsiTheme="majorHAnsi"/>
                <w:sz w:val="20"/>
                <w:szCs w:val="20"/>
                <w:lang w:val="sq-AL"/>
              </w:rPr>
            </w:pPr>
            <w:r w:rsidRPr="0033579E">
              <w:rPr>
                <w:rFonts w:asciiTheme="majorHAnsi" w:hAnsiTheme="majorHAnsi"/>
                <w:sz w:val="20"/>
                <w:szCs w:val="20"/>
                <w:lang w:val="sq-AL"/>
              </w:rPr>
              <w:t>Neni</w:t>
            </w:r>
            <w:r w:rsidR="00F96AB2" w:rsidRPr="0033579E">
              <w:rPr>
                <w:rFonts w:asciiTheme="majorHAnsi" w:hAnsiTheme="majorHAnsi"/>
                <w:sz w:val="20"/>
                <w:szCs w:val="20"/>
                <w:lang w:val="sq-AL"/>
              </w:rPr>
              <w:t xml:space="preserve"> 68 “</w:t>
            </w:r>
            <w:r w:rsidRPr="0033579E">
              <w:rPr>
                <w:rFonts w:asciiTheme="majorHAnsi" w:hAnsiTheme="majorHAnsi"/>
                <w:sz w:val="20"/>
                <w:szCs w:val="20"/>
                <w:lang w:val="sq-AL"/>
              </w:rPr>
              <w:t>Auditimi i brendshëm</w:t>
            </w:r>
            <w:r w:rsidR="00F96AB2" w:rsidRPr="0033579E">
              <w:rPr>
                <w:rFonts w:asciiTheme="majorHAnsi" w:hAnsiTheme="majorHAnsi"/>
                <w:sz w:val="20"/>
                <w:szCs w:val="20"/>
                <w:lang w:val="sq-AL"/>
              </w:rPr>
              <w:t>”</w:t>
            </w:r>
          </w:p>
          <w:p w14:paraId="5631A1FA" w14:textId="00E0F1FB" w:rsidR="00F96AB2" w:rsidRPr="0033579E" w:rsidRDefault="00465FF6" w:rsidP="00011D9F">
            <w:pPr>
              <w:tabs>
                <w:tab w:val="left" w:pos="756"/>
              </w:tabs>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t>Neni</w:t>
            </w:r>
            <w:r w:rsidR="00F96AB2" w:rsidRPr="0033579E">
              <w:rPr>
                <w:rFonts w:asciiTheme="majorHAnsi" w:hAnsiTheme="majorHAnsi"/>
                <w:sz w:val="20"/>
                <w:szCs w:val="20"/>
                <w:lang w:val="sq-AL"/>
              </w:rPr>
              <w:t xml:space="preserve"> 69 “</w:t>
            </w:r>
            <w:r w:rsidRPr="0033579E">
              <w:rPr>
                <w:rFonts w:asciiTheme="majorHAnsi" w:hAnsiTheme="majorHAnsi"/>
                <w:sz w:val="20"/>
                <w:szCs w:val="20"/>
                <w:lang w:val="sq-AL"/>
              </w:rPr>
              <w:t>Inspektimi financiar</w:t>
            </w:r>
            <w:r w:rsidR="00F96AB2" w:rsidRPr="0033579E">
              <w:rPr>
                <w:rFonts w:asciiTheme="majorHAnsi" w:hAnsiTheme="majorHAnsi"/>
                <w:sz w:val="20"/>
                <w:szCs w:val="20"/>
                <w:lang w:val="sq-AL"/>
              </w:rPr>
              <w:t xml:space="preserve">” </w:t>
            </w:r>
            <w:r w:rsidRPr="0033579E">
              <w:rPr>
                <w:rFonts w:asciiTheme="majorHAnsi" w:hAnsiTheme="majorHAnsi"/>
                <w:sz w:val="20"/>
                <w:szCs w:val="20"/>
                <w:lang w:val="sq-AL"/>
              </w:rPr>
              <w:t>pika e fundit</w:t>
            </w:r>
          </w:p>
          <w:p w14:paraId="491FCA10" w14:textId="77777777" w:rsidR="00F96AB2" w:rsidRPr="0033579E" w:rsidRDefault="00F96AB2" w:rsidP="004321E6">
            <w:pPr>
              <w:spacing w:after="0" w:line="240" w:lineRule="auto"/>
              <w:rPr>
                <w:rFonts w:asciiTheme="majorHAnsi" w:hAnsiTheme="majorHAnsi"/>
                <w:sz w:val="20"/>
                <w:szCs w:val="20"/>
                <w:lang w:val="sq-AL"/>
              </w:rPr>
            </w:pPr>
          </w:p>
          <w:p w14:paraId="6397A446" w14:textId="61285BA8" w:rsidR="00F96AB2" w:rsidRPr="0033579E" w:rsidRDefault="00244AA4" w:rsidP="004321E6">
            <w:pPr>
              <w:spacing w:after="0" w:line="240" w:lineRule="auto"/>
              <w:rPr>
                <w:rFonts w:asciiTheme="majorHAnsi" w:hAnsiTheme="majorHAnsi"/>
                <w:sz w:val="20"/>
                <w:szCs w:val="20"/>
                <w:lang w:val="sq-AL"/>
              </w:rPr>
            </w:pPr>
            <w:r w:rsidRPr="0033579E">
              <w:rPr>
                <w:rFonts w:asciiTheme="majorHAnsi" w:hAnsiTheme="majorHAnsi"/>
                <w:sz w:val="20"/>
                <w:szCs w:val="20"/>
                <w:lang w:val="sq-AL"/>
              </w:rPr>
              <w:t>LVQV</w:t>
            </w:r>
          </w:p>
          <w:p w14:paraId="4B85F0D0" w14:textId="19E8CFE3" w:rsidR="00F96AB2" w:rsidRPr="0033579E" w:rsidRDefault="00465FF6" w:rsidP="004321E6">
            <w:pPr>
              <w:spacing w:after="0" w:line="240" w:lineRule="auto"/>
              <w:rPr>
                <w:rFonts w:asciiTheme="majorHAnsi" w:hAnsiTheme="majorHAnsi"/>
                <w:sz w:val="20"/>
                <w:szCs w:val="20"/>
                <w:lang w:val="sq-AL"/>
              </w:rPr>
            </w:pPr>
            <w:r w:rsidRPr="0033579E">
              <w:rPr>
                <w:rFonts w:asciiTheme="majorHAnsi" w:hAnsiTheme="majorHAnsi"/>
                <w:sz w:val="20"/>
                <w:szCs w:val="20"/>
                <w:lang w:val="sq-AL"/>
              </w:rPr>
              <w:t>Neni</w:t>
            </w:r>
            <w:r w:rsidR="00F96AB2" w:rsidRPr="0033579E">
              <w:rPr>
                <w:rFonts w:asciiTheme="majorHAnsi" w:hAnsiTheme="majorHAnsi"/>
                <w:sz w:val="20"/>
                <w:szCs w:val="20"/>
                <w:lang w:val="sq-AL"/>
              </w:rPr>
              <w:t xml:space="preserve"> 13 “</w:t>
            </w:r>
            <w:r w:rsidRPr="0033579E">
              <w:rPr>
                <w:rFonts w:asciiTheme="majorHAnsi" w:hAnsiTheme="majorHAnsi"/>
                <w:sz w:val="20"/>
                <w:szCs w:val="20"/>
                <w:lang w:val="sq-AL"/>
              </w:rPr>
              <w:t>Mbikëqyrja dhe kontrolli</w:t>
            </w:r>
            <w:r w:rsidR="00F96AB2" w:rsidRPr="0033579E">
              <w:rPr>
                <w:rFonts w:asciiTheme="majorHAnsi" w:hAnsiTheme="majorHAnsi"/>
                <w:sz w:val="20"/>
                <w:szCs w:val="20"/>
                <w:lang w:val="sq-AL"/>
              </w:rPr>
              <w:t>”</w:t>
            </w:r>
          </w:p>
          <w:p w14:paraId="4281D2F5" w14:textId="2519A4FB" w:rsidR="00F96AB2" w:rsidRPr="0033579E" w:rsidRDefault="0011200C" w:rsidP="00DB66E0">
            <w:pPr>
              <w:spacing w:after="0" w:line="240" w:lineRule="auto"/>
              <w:rPr>
                <w:rFonts w:asciiTheme="majorHAnsi" w:hAnsiTheme="majorHAnsi"/>
                <w:sz w:val="20"/>
                <w:szCs w:val="20"/>
                <w:lang w:val="sq-AL"/>
              </w:rPr>
            </w:pPr>
            <w:r w:rsidRPr="0033579E">
              <w:rPr>
                <w:rFonts w:asciiTheme="majorHAnsi" w:hAnsiTheme="majorHAnsi"/>
                <w:sz w:val="20"/>
                <w:szCs w:val="20"/>
                <w:lang w:val="sq-AL"/>
              </w:rPr>
              <w:t>a</w:t>
            </w:r>
            <w:r w:rsidR="00CC2617" w:rsidRPr="0033579E">
              <w:rPr>
                <w:rFonts w:asciiTheme="majorHAnsi" w:hAnsiTheme="majorHAnsi"/>
                <w:sz w:val="20"/>
                <w:szCs w:val="20"/>
                <w:lang w:val="sq-AL"/>
              </w:rPr>
              <w:t xml:space="preserve">) </w:t>
            </w:r>
            <w:r w:rsidR="00DB66E0" w:rsidRPr="0033579E">
              <w:rPr>
                <w:rFonts w:asciiTheme="majorHAnsi" w:hAnsiTheme="majorHAnsi"/>
                <w:sz w:val="20"/>
                <w:szCs w:val="20"/>
                <w:lang w:val="sq-AL"/>
              </w:rPr>
              <w:t xml:space="preserve">rregullohet me ligj; ndërsa b) dhe c) mungojnë plotësisht. Ligji i buxhetit vjetor jep të </w:t>
            </w:r>
            <w:r w:rsidR="00DB66E0" w:rsidRPr="0033579E">
              <w:rPr>
                <w:rFonts w:asciiTheme="majorHAnsi" w:hAnsiTheme="majorHAnsi"/>
                <w:sz w:val="20"/>
                <w:szCs w:val="20"/>
                <w:lang w:val="sq-AL"/>
              </w:rPr>
              <w:lastRenderedPageBreak/>
              <w:t>dhëna vetëm për transfertat e pakushtëzuara të NjQV-ve dhe formulën përkatëse. Raportet statistikore të Ministrisë së Financave nuk u ofrojnë detaje NjQV-ve</w:t>
            </w:r>
          </w:p>
        </w:tc>
        <w:tc>
          <w:tcPr>
            <w:tcW w:w="3228" w:type="dxa"/>
          </w:tcPr>
          <w:p w14:paraId="27677CB7" w14:textId="77777777" w:rsidR="00CD7191" w:rsidRPr="0033579E" w:rsidRDefault="00CD7191" w:rsidP="004321E6">
            <w:pPr>
              <w:spacing w:after="0" w:line="240" w:lineRule="auto"/>
              <w:rPr>
                <w:rFonts w:asciiTheme="majorHAnsi" w:hAnsiTheme="majorHAnsi"/>
                <w:sz w:val="20"/>
                <w:szCs w:val="20"/>
                <w:lang w:val="sq-AL"/>
              </w:rPr>
            </w:pPr>
          </w:p>
          <w:p w14:paraId="0986EB08" w14:textId="7A3E2BD2" w:rsidR="00F96AB2" w:rsidRPr="0033579E" w:rsidRDefault="00F00F63" w:rsidP="001110F4">
            <w:pPr>
              <w:spacing w:after="0" w:line="240" w:lineRule="auto"/>
              <w:rPr>
                <w:rFonts w:asciiTheme="majorHAnsi" w:hAnsiTheme="majorHAnsi"/>
                <w:sz w:val="20"/>
                <w:szCs w:val="20"/>
                <w:lang w:val="sq-AL"/>
              </w:rPr>
            </w:pPr>
            <w:r w:rsidRPr="0033579E">
              <w:rPr>
                <w:rFonts w:asciiTheme="majorHAnsi" w:hAnsiTheme="majorHAnsi"/>
                <w:sz w:val="20"/>
                <w:szCs w:val="20"/>
                <w:lang w:val="sq-AL"/>
              </w:rPr>
              <w:t xml:space="preserve">Rezulton se Ministria e Financave nuk </w:t>
            </w:r>
            <w:r w:rsidR="002E2B1F" w:rsidRPr="0033579E">
              <w:rPr>
                <w:rFonts w:asciiTheme="majorHAnsi" w:hAnsiTheme="majorHAnsi"/>
                <w:sz w:val="20"/>
                <w:szCs w:val="20"/>
                <w:lang w:val="sq-AL"/>
              </w:rPr>
              <w:t xml:space="preserve">ka </w:t>
            </w:r>
            <w:r w:rsidR="000E3E30" w:rsidRPr="0033579E">
              <w:rPr>
                <w:rFonts w:asciiTheme="majorHAnsi" w:hAnsiTheme="majorHAnsi"/>
                <w:sz w:val="20"/>
                <w:szCs w:val="20"/>
                <w:lang w:val="sq-AL"/>
              </w:rPr>
              <w:t xml:space="preserve">realizuar </w:t>
            </w:r>
            <w:r w:rsidR="001110F4" w:rsidRPr="0033579E">
              <w:rPr>
                <w:rFonts w:asciiTheme="majorHAnsi" w:hAnsiTheme="majorHAnsi"/>
                <w:sz w:val="20"/>
                <w:szCs w:val="20"/>
                <w:lang w:val="sq-AL"/>
              </w:rPr>
              <w:t>asnjëherë</w:t>
            </w:r>
            <w:r w:rsidR="000E3E30" w:rsidRPr="0033579E">
              <w:rPr>
                <w:rFonts w:asciiTheme="majorHAnsi" w:hAnsiTheme="majorHAnsi"/>
                <w:sz w:val="20"/>
                <w:szCs w:val="20"/>
                <w:lang w:val="sq-AL"/>
              </w:rPr>
              <w:t xml:space="preserve"> </w:t>
            </w:r>
            <w:r w:rsidRPr="0033579E">
              <w:rPr>
                <w:rFonts w:asciiTheme="majorHAnsi" w:hAnsiTheme="majorHAnsi"/>
                <w:sz w:val="20"/>
                <w:szCs w:val="20"/>
                <w:lang w:val="sq-AL"/>
              </w:rPr>
              <w:t xml:space="preserve">auditime për transfertat e pakushtëzuara për njësitë e qeverisjes vendore (pilote </w:t>
            </w:r>
            <w:r w:rsidR="000E3E30" w:rsidRPr="0033579E">
              <w:rPr>
                <w:rFonts w:asciiTheme="majorHAnsi" w:hAnsiTheme="majorHAnsi"/>
                <w:sz w:val="20"/>
                <w:szCs w:val="20"/>
                <w:lang w:val="sq-AL"/>
              </w:rPr>
              <w:t>t</w:t>
            </w:r>
            <w:r w:rsidR="0033579E" w:rsidRPr="0033579E">
              <w:rPr>
                <w:rFonts w:asciiTheme="majorHAnsi" w:hAnsiTheme="majorHAnsi"/>
                <w:sz w:val="20"/>
                <w:szCs w:val="20"/>
                <w:lang w:val="sq-AL"/>
              </w:rPr>
              <w:t>ë</w:t>
            </w:r>
            <w:r w:rsidR="000E3E30" w:rsidRPr="0033579E">
              <w:rPr>
                <w:rFonts w:asciiTheme="majorHAnsi" w:hAnsiTheme="majorHAnsi"/>
                <w:sz w:val="20"/>
                <w:szCs w:val="20"/>
                <w:lang w:val="sq-AL"/>
              </w:rPr>
              <w:t xml:space="preserve"> </w:t>
            </w:r>
            <w:r w:rsidRPr="0033579E">
              <w:rPr>
                <w:rFonts w:asciiTheme="majorHAnsi" w:hAnsiTheme="majorHAnsi"/>
                <w:sz w:val="20"/>
                <w:szCs w:val="20"/>
                <w:lang w:val="sq-AL"/>
              </w:rPr>
              <w:t>PEFA</w:t>
            </w:r>
            <w:r w:rsidR="000E3E30" w:rsidRPr="0033579E">
              <w:rPr>
                <w:rFonts w:asciiTheme="majorHAnsi" w:hAnsiTheme="majorHAnsi"/>
                <w:sz w:val="20"/>
                <w:szCs w:val="20"/>
                <w:lang w:val="sq-AL"/>
              </w:rPr>
              <w:t xml:space="preserve"> t</w:t>
            </w:r>
            <w:r w:rsidR="0033579E" w:rsidRPr="0033579E">
              <w:rPr>
                <w:rFonts w:asciiTheme="majorHAnsi" w:hAnsiTheme="majorHAnsi"/>
                <w:sz w:val="20"/>
                <w:szCs w:val="20"/>
                <w:lang w:val="sq-AL"/>
              </w:rPr>
              <w:t>ë</w:t>
            </w:r>
            <w:r w:rsidR="000E3E30" w:rsidRPr="0033579E">
              <w:rPr>
                <w:rFonts w:asciiTheme="majorHAnsi" w:hAnsiTheme="majorHAnsi"/>
                <w:sz w:val="20"/>
                <w:szCs w:val="20"/>
                <w:lang w:val="sq-AL"/>
              </w:rPr>
              <w:t xml:space="preserve"> shpejt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w:t>
            </w:r>
            <w:r w:rsidRPr="001110F4">
              <w:rPr>
                <w:rFonts w:asciiTheme="majorHAnsi" w:hAnsiTheme="majorHAnsi"/>
                <w:sz w:val="20"/>
                <w:szCs w:val="20"/>
                <w:lang w:val="sq-AL"/>
              </w:rPr>
              <w:t xml:space="preserve">LOB </w:t>
            </w:r>
            <w:r w:rsidR="001110F4">
              <w:rPr>
                <w:rFonts w:asciiTheme="majorHAnsi" w:hAnsiTheme="majorHAnsi"/>
                <w:sz w:val="20"/>
                <w:szCs w:val="20"/>
                <w:lang w:val="sq-AL"/>
              </w:rPr>
              <w:t xml:space="preserve">parashikon </w:t>
            </w:r>
            <w:r w:rsidRPr="001110F4">
              <w:rPr>
                <w:rFonts w:asciiTheme="majorHAnsi" w:hAnsiTheme="majorHAnsi"/>
                <w:sz w:val="20"/>
                <w:szCs w:val="20"/>
                <w:lang w:val="sq-AL"/>
              </w:rPr>
              <w:t xml:space="preserve">hollësi vetëm për </w:t>
            </w:r>
            <w:r w:rsidR="001110F4">
              <w:rPr>
                <w:rFonts w:asciiTheme="majorHAnsi" w:hAnsiTheme="majorHAnsi"/>
                <w:sz w:val="20"/>
                <w:szCs w:val="20"/>
                <w:lang w:val="sq-AL"/>
              </w:rPr>
              <w:t xml:space="preserve">Qeverisjen Qendrore </w:t>
            </w:r>
            <w:r w:rsidRPr="001110F4">
              <w:rPr>
                <w:rFonts w:asciiTheme="majorHAnsi" w:hAnsiTheme="majorHAnsi"/>
                <w:sz w:val="20"/>
                <w:szCs w:val="20"/>
                <w:lang w:val="sq-AL"/>
              </w:rPr>
              <w:t xml:space="preserve">dhe </w:t>
            </w:r>
            <w:r w:rsidR="000E3E30" w:rsidRPr="001110F4">
              <w:rPr>
                <w:rFonts w:asciiTheme="majorHAnsi" w:hAnsiTheme="majorHAnsi"/>
                <w:sz w:val="20"/>
                <w:szCs w:val="20"/>
                <w:lang w:val="sq-AL"/>
              </w:rPr>
              <w:t>shum</w:t>
            </w:r>
            <w:r w:rsidR="0033579E" w:rsidRPr="001110F4">
              <w:rPr>
                <w:rFonts w:asciiTheme="majorHAnsi" w:hAnsiTheme="majorHAnsi"/>
                <w:sz w:val="20"/>
                <w:szCs w:val="20"/>
                <w:lang w:val="sq-AL"/>
              </w:rPr>
              <w:t>ë</w:t>
            </w:r>
            <w:r w:rsidR="000E3E30" w:rsidRPr="001110F4">
              <w:rPr>
                <w:rFonts w:asciiTheme="majorHAnsi" w:hAnsiTheme="majorHAnsi"/>
                <w:sz w:val="20"/>
                <w:szCs w:val="20"/>
                <w:lang w:val="sq-AL"/>
              </w:rPr>
              <w:t xml:space="preserve"> pak </w:t>
            </w:r>
            <w:r w:rsidRPr="001110F4">
              <w:rPr>
                <w:rFonts w:asciiTheme="majorHAnsi" w:hAnsiTheme="majorHAnsi"/>
                <w:sz w:val="20"/>
                <w:szCs w:val="20"/>
                <w:lang w:val="sq-AL"/>
              </w:rPr>
              <w:t>dispozita për NJQV-të.</w:t>
            </w:r>
          </w:p>
        </w:tc>
      </w:tr>
      <w:tr w:rsidR="004E23EB" w:rsidRPr="0033579E" w14:paraId="7FE77540" w14:textId="77777777" w:rsidTr="00D40961">
        <w:tc>
          <w:tcPr>
            <w:tcW w:w="1944" w:type="dxa"/>
            <w:vMerge/>
          </w:tcPr>
          <w:p w14:paraId="6AD930D9" w14:textId="77777777" w:rsidR="00F96AB2" w:rsidRPr="0033579E" w:rsidRDefault="00F96AB2" w:rsidP="00E92221">
            <w:pPr>
              <w:pStyle w:val="ListParagraph"/>
              <w:ind w:left="360"/>
              <w:rPr>
                <w:rFonts w:asciiTheme="majorHAnsi" w:hAnsiTheme="majorHAnsi"/>
                <w:sz w:val="20"/>
                <w:szCs w:val="20"/>
                <w:lang w:val="sq-AL"/>
              </w:rPr>
            </w:pPr>
          </w:p>
        </w:tc>
        <w:tc>
          <w:tcPr>
            <w:tcW w:w="1979" w:type="dxa"/>
          </w:tcPr>
          <w:p w14:paraId="2933ED9E" w14:textId="627085A4" w:rsidR="00F96AB2" w:rsidRPr="0033579E" w:rsidRDefault="00F96AB2" w:rsidP="005E1A7B">
            <w:pPr>
              <w:ind w:left="312" w:hanging="283"/>
              <w:rPr>
                <w:rFonts w:asciiTheme="majorHAnsi" w:hAnsiTheme="majorHAnsi"/>
                <w:sz w:val="20"/>
                <w:szCs w:val="20"/>
                <w:lang w:val="sq-AL"/>
              </w:rPr>
            </w:pPr>
            <w:r w:rsidRPr="0033579E">
              <w:rPr>
                <w:rFonts w:asciiTheme="majorHAnsi" w:hAnsiTheme="majorHAnsi"/>
                <w:sz w:val="20"/>
                <w:szCs w:val="20"/>
                <w:lang w:val="sq-AL"/>
              </w:rPr>
              <w:t xml:space="preserve">6.3 </w:t>
            </w:r>
            <w:r w:rsidR="005E1A7B" w:rsidRPr="0033579E">
              <w:rPr>
                <w:rFonts w:asciiTheme="majorHAnsi" w:hAnsiTheme="majorHAnsi"/>
                <w:sz w:val="20"/>
                <w:szCs w:val="20"/>
                <w:lang w:val="sq-AL"/>
              </w:rPr>
              <w:t>Auditi i jasht</w:t>
            </w:r>
            <w:r w:rsidR="0033579E" w:rsidRPr="0033579E">
              <w:rPr>
                <w:rFonts w:asciiTheme="majorHAnsi" w:hAnsiTheme="majorHAnsi"/>
                <w:sz w:val="20"/>
                <w:szCs w:val="20"/>
                <w:lang w:val="sq-AL"/>
              </w:rPr>
              <w:t>ë</w:t>
            </w:r>
            <w:r w:rsidR="005E1A7B" w:rsidRPr="0033579E">
              <w:rPr>
                <w:rFonts w:asciiTheme="majorHAnsi" w:hAnsiTheme="majorHAnsi"/>
                <w:sz w:val="20"/>
                <w:szCs w:val="20"/>
                <w:lang w:val="sq-AL"/>
              </w:rPr>
              <w:t xml:space="preserve">m </w:t>
            </w:r>
          </w:p>
        </w:tc>
        <w:tc>
          <w:tcPr>
            <w:tcW w:w="6158" w:type="dxa"/>
          </w:tcPr>
          <w:p w14:paraId="0A9CF70A" w14:textId="77777777" w:rsidR="00BB4C14" w:rsidRPr="0033579E" w:rsidRDefault="00BB4C14" w:rsidP="00BB4C14">
            <w:pPr>
              <w:pStyle w:val="ListParagraph"/>
              <w:numPr>
                <w:ilvl w:val="0"/>
                <w:numId w:val="16"/>
              </w:numPr>
              <w:rPr>
                <w:rFonts w:asciiTheme="majorHAnsi" w:hAnsiTheme="majorHAnsi"/>
                <w:sz w:val="20"/>
                <w:szCs w:val="20"/>
                <w:lang w:val="sq-AL"/>
              </w:rPr>
            </w:pPr>
            <w:r w:rsidRPr="0033579E">
              <w:rPr>
                <w:rFonts w:asciiTheme="majorHAnsi" w:hAnsiTheme="majorHAnsi"/>
                <w:sz w:val="20"/>
                <w:szCs w:val="20"/>
                <w:lang w:val="sq-AL"/>
              </w:rPr>
              <w:t>Raportet financiare duke përfshirë të ardhurat, shpenzimet, aktivet dhe pasivet e të gjitha bashkive auditohen çdo vit nga një institucion plotësisht i pavarur dhe profesional i auditimit të jashtëm duke përdorur standardet ISSAI.</w:t>
            </w:r>
          </w:p>
          <w:p w14:paraId="42BDE411" w14:textId="77777777" w:rsidR="00BB4C14" w:rsidRPr="0033579E" w:rsidRDefault="00BB4C14" w:rsidP="00BB4C14">
            <w:pPr>
              <w:pStyle w:val="ListParagraph"/>
              <w:numPr>
                <w:ilvl w:val="0"/>
                <w:numId w:val="16"/>
              </w:numPr>
              <w:rPr>
                <w:rFonts w:asciiTheme="majorHAnsi" w:hAnsiTheme="majorHAnsi"/>
                <w:sz w:val="20"/>
                <w:szCs w:val="20"/>
                <w:lang w:val="sq-AL"/>
              </w:rPr>
            </w:pPr>
            <w:r w:rsidRPr="0033579E">
              <w:rPr>
                <w:rFonts w:asciiTheme="majorHAnsi" w:hAnsiTheme="majorHAnsi"/>
                <w:sz w:val="20"/>
                <w:szCs w:val="20"/>
                <w:lang w:val="sq-AL"/>
              </w:rPr>
              <w:t>Raportet e auditimit i dorëzohen këshillit bashkiak brenda dy muajve nga marrja e raportit vjetor për tre vitet e fundit fiskale të përfunduara.</w:t>
            </w:r>
          </w:p>
          <w:p w14:paraId="578808B3" w14:textId="03BF7C2C" w:rsidR="00F96AB2" w:rsidRPr="0033579E" w:rsidRDefault="00BB4C14" w:rsidP="005E1A7B">
            <w:pPr>
              <w:pStyle w:val="ListParagraph"/>
              <w:numPr>
                <w:ilvl w:val="0"/>
                <w:numId w:val="16"/>
              </w:numPr>
              <w:rPr>
                <w:rFonts w:asciiTheme="majorHAnsi" w:hAnsiTheme="majorHAnsi"/>
                <w:sz w:val="20"/>
                <w:szCs w:val="20"/>
                <w:lang w:val="sq-AL"/>
              </w:rPr>
            </w:pPr>
            <w:r w:rsidRPr="0033579E">
              <w:rPr>
                <w:rFonts w:asciiTheme="majorHAnsi" w:hAnsiTheme="majorHAnsi"/>
                <w:sz w:val="20"/>
                <w:szCs w:val="20"/>
                <w:lang w:val="sq-AL"/>
              </w:rPr>
              <w:t>Kryetari i bashkisë raporton mbi ndjekjen e vërejtjeve të auditit në raportin vjetor të vitit të ardhshëm fiskal.</w:t>
            </w:r>
          </w:p>
        </w:tc>
        <w:tc>
          <w:tcPr>
            <w:tcW w:w="2981" w:type="dxa"/>
          </w:tcPr>
          <w:p w14:paraId="18C2B085" w14:textId="63DAF405" w:rsidR="00F96AB2" w:rsidRPr="0033579E" w:rsidRDefault="00244AA4" w:rsidP="005F2E40">
            <w:pPr>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t>LVQV</w:t>
            </w:r>
            <w:r w:rsidR="00F96AB2" w:rsidRPr="0033579E">
              <w:rPr>
                <w:rFonts w:asciiTheme="majorHAnsi" w:hAnsiTheme="majorHAnsi"/>
                <w:sz w:val="20"/>
                <w:szCs w:val="20"/>
                <w:lang w:val="sq-AL"/>
              </w:rPr>
              <w:t xml:space="preserve"> </w:t>
            </w:r>
          </w:p>
          <w:p w14:paraId="7FFA8A98" w14:textId="6655E435" w:rsidR="00F96AB2" w:rsidRPr="0033579E" w:rsidRDefault="00DB66E0" w:rsidP="005F2E40">
            <w:pPr>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t>Neni</w:t>
            </w:r>
            <w:r w:rsidR="00F96AB2" w:rsidRPr="0033579E">
              <w:rPr>
                <w:rFonts w:asciiTheme="majorHAnsi" w:hAnsiTheme="majorHAnsi"/>
                <w:sz w:val="20"/>
                <w:szCs w:val="20"/>
                <w:lang w:val="sq-AL"/>
              </w:rPr>
              <w:t xml:space="preserve"> 43 “</w:t>
            </w:r>
            <w:r w:rsidRPr="0033579E">
              <w:rPr>
                <w:rFonts w:asciiTheme="majorHAnsi" w:hAnsiTheme="majorHAnsi"/>
                <w:sz w:val="20"/>
                <w:szCs w:val="20"/>
                <w:lang w:val="sq-AL"/>
              </w:rPr>
              <w:t>Kontrolli i jashtëm dhe auditimi</w:t>
            </w:r>
            <w:r w:rsidR="00F96AB2" w:rsidRPr="0033579E">
              <w:rPr>
                <w:rFonts w:asciiTheme="majorHAnsi" w:hAnsiTheme="majorHAnsi"/>
                <w:sz w:val="20"/>
                <w:szCs w:val="20"/>
                <w:lang w:val="sq-AL"/>
              </w:rPr>
              <w:t>” / pi</w:t>
            </w:r>
            <w:r w:rsidRPr="0033579E">
              <w:rPr>
                <w:rFonts w:asciiTheme="majorHAnsi" w:hAnsiTheme="majorHAnsi"/>
                <w:sz w:val="20"/>
                <w:szCs w:val="20"/>
                <w:lang w:val="sq-AL"/>
              </w:rPr>
              <w:t>kat</w:t>
            </w:r>
            <w:r w:rsidR="00F96AB2" w:rsidRPr="0033579E">
              <w:rPr>
                <w:rFonts w:asciiTheme="majorHAnsi" w:hAnsiTheme="majorHAnsi"/>
                <w:sz w:val="20"/>
                <w:szCs w:val="20"/>
                <w:lang w:val="sq-AL"/>
              </w:rPr>
              <w:t xml:space="preserve"> 1, 2, 3 </w:t>
            </w:r>
            <w:r w:rsidRPr="0033579E">
              <w:rPr>
                <w:rFonts w:asciiTheme="majorHAnsi" w:hAnsiTheme="majorHAnsi"/>
                <w:sz w:val="20"/>
                <w:szCs w:val="20"/>
                <w:lang w:val="sq-AL"/>
              </w:rPr>
              <w:t>dhe</w:t>
            </w:r>
            <w:r w:rsidR="00F96AB2" w:rsidRPr="0033579E">
              <w:rPr>
                <w:rFonts w:asciiTheme="majorHAnsi" w:hAnsiTheme="majorHAnsi"/>
                <w:sz w:val="20"/>
                <w:szCs w:val="20"/>
                <w:lang w:val="sq-AL"/>
              </w:rPr>
              <w:t xml:space="preserve"> 4</w:t>
            </w:r>
          </w:p>
          <w:p w14:paraId="49A3F6D5" w14:textId="77777777" w:rsidR="00F96AB2" w:rsidRPr="0033579E" w:rsidRDefault="00F96AB2" w:rsidP="005F2E40">
            <w:pPr>
              <w:tabs>
                <w:tab w:val="left" w:pos="756"/>
              </w:tabs>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t xml:space="preserve">LOB </w:t>
            </w:r>
          </w:p>
          <w:p w14:paraId="32412EE8" w14:textId="58AEC769" w:rsidR="00F96AB2" w:rsidRPr="0033579E" w:rsidRDefault="00DB66E0" w:rsidP="005F2E40">
            <w:pPr>
              <w:tabs>
                <w:tab w:val="left" w:pos="756"/>
              </w:tabs>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t xml:space="preserve">Neni </w:t>
            </w:r>
            <w:r w:rsidR="00F96AB2" w:rsidRPr="0033579E">
              <w:rPr>
                <w:rFonts w:asciiTheme="majorHAnsi" w:hAnsiTheme="majorHAnsi"/>
                <w:sz w:val="20"/>
                <w:szCs w:val="20"/>
                <w:lang w:val="sq-AL"/>
              </w:rPr>
              <w:t>69 “</w:t>
            </w:r>
            <w:r w:rsidRPr="0033579E">
              <w:rPr>
                <w:rFonts w:asciiTheme="majorHAnsi" w:hAnsiTheme="majorHAnsi"/>
                <w:sz w:val="20"/>
                <w:szCs w:val="20"/>
                <w:lang w:val="sq-AL"/>
              </w:rPr>
              <w:t>Inspektimi financiar</w:t>
            </w:r>
            <w:r w:rsidR="00F96AB2" w:rsidRPr="0033579E">
              <w:rPr>
                <w:rFonts w:asciiTheme="majorHAnsi" w:hAnsiTheme="majorHAnsi"/>
                <w:sz w:val="20"/>
                <w:szCs w:val="20"/>
                <w:lang w:val="sq-AL"/>
              </w:rPr>
              <w:t xml:space="preserve">” </w:t>
            </w:r>
            <w:r w:rsidR="008A2604">
              <w:rPr>
                <w:rFonts w:asciiTheme="majorHAnsi" w:hAnsiTheme="majorHAnsi"/>
                <w:sz w:val="20"/>
                <w:szCs w:val="20"/>
                <w:lang w:val="sq-AL"/>
              </w:rPr>
              <w:t xml:space="preserve">paragrafi i fundit </w:t>
            </w:r>
          </w:p>
          <w:p w14:paraId="09B158D8" w14:textId="5711471F" w:rsidR="00F96AB2" w:rsidRPr="0033579E" w:rsidRDefault="00DB66E0" w:rsidP="008A2604">
            <w:pPr>
              <w:tabs>
                <w:tab w:val="left" w:pos="756"/>
              </w:tabs>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t>Neni</w:t>
            </w:r>
            <w:r w:rsidR="00F96AB2" w:rsidRPr="0033579E">
              <w:rPr>
                <w:rFonts w:asciiTheme="majorHAnsi" w:hAnsiTheme="majorHAnsi"/>
                <w:sz w:val="20"/>
                <w:szCs w:val="20"/>
                <w:lang w:val="sq-AL"/>
              </w:rPr>
              <w:t xml:space="preserve"> 70 “</w:t>
            </w:r>
            <w:r w:rsidRPr="0033579E">
              <w:rPr>
                <w:rFonts w:asciiTheme="majorHAnsi" w:hAnsiTheme="majorHAnsi"/>
                <w:sz w:val="20"/>
                <w:szCs w:val="20"/>
                <w:lang w:val="sq-AL"/>
              </w:rPr>
              <w:t>Auditi</w:t>
            </w:r>
            <w:r w:rsidR="008A2604">
              <w:rPr>
                <w:rFonts w:asciiTheme="majorHAnsi" w:hAnsiTheme="majorHAnsi"/>
                <w:sz w:val="20"/>
                <w:szCs w:val="20"/>
                <w:lang w:val="sq-AL"/>
              </w:rPr>
              <w:t xml:space="preserve"> </w:t>
            </w:r>
            <w:r w:rsidRPr="0033579E">
              <w:rPr>
                <w:rFonts w:asciiTheme="majorHAnsi" w:hAnsiTheme="majorHAnsi"/>
                <w:sz w:val="20"/>
                <w:szCs w:val="20"/>
                <w:lang w:val="sq-AL"/>
              </w:rPr>
              <w:t>i jashtëm</w:t>
            </w:r>
            <w:r w:rsidR="00F96AB2" w:rsidRPr="0033579E">
              <w:rPr>
                <w:rFonts w:asciiTheme="majorHAnsi" w:hAnsiTheme="majorHAnsi"/>
                <w:sz w:val="20"/>
                <w:szCs w:val="20"/>
                <w:lang w:val="sq-AL"/>
              </w:rPr>
              <w:t>”</w:t>
            </w:r>
          </w:p>
        </w:tc>
        <w:tc>
          <w:tcPr>
            <w:tcW w:w="3228" w:type="dxa"/>
          </w:tcPr>
          <w:p w14:paraId="73AA12C8" w14:textId="07198BCE" w:rsidR="00F96AB2" w:rsidRPr="0033579E" w:rsidRDefault="00F82A7C" w:rsidP="005F2E40">
            <w:pPr>
              <w:spacing w:after="0" w:line="240" w:lineRule="auto"/>
              <w:contextualSpacing/>
              <w:rPr>
                <w:rFonts w:asciiTheme="majorHAnsi" w:hAnsiTheme="majorHAnsi"/>
                <w:sz w:val="20"/>
                <w:szCs w:val="20"/>
                <w:lang w:val="sq-AL"/>
              </w:rPr>
            </w:pPr>
            <w:r w:rsidRPr="001110F4">
              <w:rPr>
                <w:rFonts w:asciiTheme="majorHAnsi" w:hAnsiTheme="majorHAnsi"/>
                <w:sz w:val="20"/>
                <w:szCs w:val="20"/>
                <w:lang w:val="sq-AL"/>
              </w:rPr>
              <w:t xml:space="preserve">PEFA </w:t>
            </w:r>
            <w:r w:rsidR="000E3E30" w:rsidRPr="001110F4">
              <w:rPr>
                <w:rFonts w:asciiTheme="majorHAnsi" w:hAnsiTheme="majorHAnsi"/>
                <w:sz w:val="20"/>
                <w:szCs w:val="20"/>
                <w:lang w:val="sq-AL"/>
              </w:rPr>
              <w:t>i shp</w:t>
            </w:r>
            <w:r w:rsidR="001110F4">
              <w:rPr>
                <w:rFonts w:asciiTheme="majorHAnsi" w:hAnsiTheme="majorHAnsi"/>
                <w:sz w:val="20"/>
                <w:szCs w:val="20"/>
                <w:lang w:val="sq-AL"/>
              </w:rPr>
              <w:t>e</w:t>
            </w:r>
            <w:r w:rsidR="000E3E30" w:rsidRPr="001110F4">
              <w:rPr>
                <w:rFonts w:asciiTheme="majorHAnsi" w:hAnsiTheme="majorHAnsi"/>
                <w:sz w:val="20"/>
                <w:szCs w:val="20"/>
                <w:lang w:val="sq-AL"/>
              </w:rPr>
              <w:t>jt</w:t>
            </w:r>
            <w:r w:rsidR="0033579E" w:rsidRPr="001110F4">
              <w:rPr>
                <w:rFonts w:asciiTheme="majorHAnsi" w:hAnsiTheme="majorHAnsi"/>
                <w:sz w:val="20"/>
                <w:szCs w:val="20"/>
                <w:lang w:val="sq-AL"/>
              </w:rPr>
              <w:t>ë</w:t>
            </w:r>
            <w:r w:rsidR="000E3E30" w:rsidRPr="0033579E">
              <w:rPr>
                <w:rFonts w:asciiTheme="majorHAnsi" w:hAnsiTheme="majorHAnsi"/>
                <w:sz w:val="20"/>
                <w:szCs w:val="20"/>
                <w:lang w:val="sq-AL"/>
              </w:rPr>
              <w:t xml:space="preserve"> tregon se</w:t>
            </w:r>
            <w:r w:rsidRPr="0033579E">
              <w:rPr>
                <w:rFonts w:asciiTheme="majorHAnsi" w:hAnsiTheme="majorHAnsi"/>
                <w:sz w:val="20"/>
                <w:szCs w:val="20"/>
                <w:lang w:val="sq-AL"/>
              </w:rPr>
              <w:t>:</w:t>
            </w:r>
          </w:p>
          <w:p w14:paraId="2CAC3EB8" w14:textId="69D9FC74" w:rsidR="000E3E30" w:rsidRPr="0033579E" w:rsidRDefault="000E3E30" w:rsidP="000E3E30">
            <w:pPr>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t xml:space="preserve">Auditimi i jashtëm realizohet vetëm nga KLSH. </w:t>
            </w:r>
            <w:r w:rsidR="001110F4">
              <w:rPr>
                <w:rFonts w:asciiTheme="majorHAnsi" w:hAnsiTheme="majorHAnsi"/>
                <w:sz w:val="20"/>
                <w:szCs w:val="20"/>
                <w:lang w:val="sq-AL"/>
              </w:rPr>
              <w:t xml:space="preserve">Asnjëherë nuk pajtohet </w:t>
            </w:r>
            <w:r w:rsidRPr="0033579E">
              <w:rPr>
                <w:rFonts w:asciiTheme="majorHAnsi" w:hAnsiTheme="majorHAnsi"/>
                <w:sz w:val="20"/>
                <w:szCs w:val="20"/>
                <w:lang w:val="sq-AL"/>
              </w:rPr>
              <w:t>audit</w:t>
            </w:r>
            <w:r w:rsidR="001110F4">
              <w:rPr>
                <w:rFonts w:asciiTheme="majorHAnsi" w:hAnsiTheme="majorHAnsi"/>
                <w:sz w:val="20"/>
                <w:szCs w:val="20"/>
                <w:lang w:val="sq-AL"/>
              </w:rPr>
              <w:t xml:space="preserve">ues </w:t>
            </w:r>
            <w:r w:rsidRPr="0033579E">
              <w:rPr>
                <w:rFonts w:asciiTheme="majorHAnsi" w:hAnsiTheme="majorHAnsi"/>
                <w:sz w:val="20"/>
                <w:szCs w:val="20"/>
                <w:lang w:val="sq-AL"/>
              </w:rPr>
              <w:t xml:space="preserve">i jashtëm nga </w:t>
            </w:r>
            <w:r w:rsidR="001110F4">
              <w:rPr>
                <w:rFonts w:asciiTheme="majorHAnsi" w:hAnsiTheme="majorHAnsi"/>
                <w:sz w:val="20"/>
                <w:szCs w:val="20"/>
                <w:lang w:val="sq-AL"/>
              </w:rPr>
              <w:t>Këshilli Bashkiak</w:t>
            </w:r>
            <w:r w:rsidRPr="0033579E">
              <w:rPr>
                <w:rFonts w:asciiTheme="majorHAnsi" w:hAnsiTheme="majorHAnsi"/>
                <w:sz w:val="20"/>
                <w:szCs w:val="20"/>
                <w:lang w:val="sq-AL"/>
              </w:rPr>
              <w:t>. Ministritë e linj</w:t>
            </w:r>
            <w:r w:rsidR="0033579E" w:rsidRPr="0033579E">
              <w:rPr>
                <w:rFonts w:asciiTheme="majorHAnsi" w:hAnsiTheme="majorHAnsi"/>
                <w:sz w:val="20"/>
                <w:szCs w:val="20"/>
                <w:lang w:val="sq-AL"/>
              </w:rPr>
              <w:t>ë</w:t>
            </w:r>
            <w:r w:rsidRPr="0033579E">
              <w:rPr>
                <w:rFonts w:asciiTheme="majorHAnsi" w:hAnsiTheme="majorHAnsi"/>
                <w:sz w:val="20"/>
                <w:szCs w:val="20"/>
                <w:lang w:val="sq-AL"/>
              </w:rPr>
              <w:t>s asnj</w:t>
            </w:r>
            <w:r w:rsidR="0033579E" w:rsidRPr="0033579E">
              <w:rPr>
                <w:rFonts w:asciiTheme="majorHAnsi" w:hAnsiTheme="majorHAnsi"/>
                <w:sz w:val="20"/>
                <w:szCs w:val="20"/>
                <w:lang w:val="sq-AL"/>
              </w:rPr>
              <w:t>ë</w:t>
            </w:r>
            <w:r w:rsidRPr="0033579E">
              <w:rPr>
                <w:rFonts w:asciiTheme="majorHAnsi" w:hAnsiTheme="majorHAnsi"/>
                <w:sz w:val="20"/>
                <w:szCs w:val="20"/>
                <w:lang w:val="sq-AL"/>
              </w:rPr>
              <w:t>her</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nuk auditojnë transfertat e tyre të kushtëzuara për NJQV</w:t>
            </w:r>
            <w:r w:rsidR="001110F4">
              <w:rPr>
                <w:rFonts w:asciiTheme="majorHAnsi" w:hAnsiTheme="majorHAnsi"/>
                <w:sz w:val="20"/>
                <w:szCs w:val="20"/>
                <w:lang w:val="sq-AL"/>
              </w:rPr>
              <w:t>-të</w:t>
            </w:r>
            <w:r w:rsidRPr="0033579E">
              <w:rPr>
                <w:rFonts w:asciiTheme="majorHAnsi" w:hAnsiTheme="majorHAnsi"/>
                <w:sz w:val="20"/>
                <w:szCs w:val="20"/>
                <w:lang w:val="sq-AL"/>
              </w:rPr>
              <w:t>.</w:t>
            </w:r>
          </w:p>
          <w:p w14:paraId="29B0D4FB" w14:textId="58C64B67" w:rsidR="00F82A7C" w:rsidRPr="0033579E" w:rsidRDefault="000E3E30" w:rsidP="001110F4">
            <w:pPr>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t xml:space="preserve">Roli i </w:t>
            </w:r>
            <w:r w:rsidR="001110F4" w:rsidRPr="0033579E">
              <w:rPr>
                <w:rFonts w:asciiTheme="majorHAnsi" w:hAnsiTheme="majorHAnsi"/>
                <w:sz w:val="20"/>
                <w:szCs w:val="20"/>
                <w:lang w:val="sq-AL"/>
              </w:rPr>
              <w:t>K</w:t>
            </w:r>
            <w:r w:rsidR="001110F4">
              <w:rPr>
                <w:rFonts w:asciiTheme="majorHAnsi" w:hAnsiTheme="majorHAnsi"/>
                <w:sz w:val="20"/>
                <w:szCs w:val="20"/>
                <w:lang w:val="sq-AL"/>
              </w:rPr>
              <w:t xml:space="preserve">ëshillit Bashkiak </w:t>
            </w:r>
            <w:r w:rsidRPr="0033579E">
              <w:rPr>
                <w:rFonts w:asciiTheme="majorHAnsi" w:hAnsiTheme="majorHAnsi"/>
                <w:sz w:val="20"/>
                <w:szCs w:val="20"/>
                <w:lang w:val="sq-AL"/>
              </w:rPr>
              <w:t xml:space="preserve">është pothuajse inekzistent. NJQV-ja i paraqet KLSH raporte vetëm kur i kërkohet nga </w:t>
            </w:r>
            <w:r w:rsidR="001110F4">
              <w:rPr>
                <w:rFonts w:asciiTheme="majorHAnsi" w:hAnsiTheme="majorHAnsi"/>
                <w:sz w:val="20"/>
                <w:szCs w:val="20"/>
                <w:lang w:val="sq-AL"/>
              </w:rPr>
              <w:t>këshilli bashkiak</w:t>
            </w:r>
            <w:r w:rsidRPr="0033579E">
              <w:rPr>
                <w:rFonts w:asciiTheme="majorHAnsi" w:hAnsiTheme="majorHAnsi"/>
                <w:sz w:val="20"/>
                <w:szCs w:val="20"/>
                <w:lang w:val="sq-AL"/>
              </w:rPr>
              <w:t>.</w:t>
            </w:r>
            <w:r w:rsidR="00F82A7C" w:rsidRPr="0033579E">
              <w:rPr>
                <w:rFonts w:asciiTheme="majorHAnsi" w:hAnsiTheme="majorHAnsi"/>
                <w:sz w:val="20"/>
                <w:szCs w:val="20"/>
                <w:lang w:val="sq-AL"/>
              </w:rPr>
              <w:t xml:space="preserve"> </w:t>
            </w:r>
          </w:p>
        </w:tc>
      </w:tr>
      <w:tr w:rsidR="004E23EB" w:rsidRPr="0033579E" w14:paraId="4417A841" w14:textId="77777777" w:rsidTr="00D40961">
        <w:tc>
          <w:tcPr>
            <w:tcW w:w="1944" w:type="dxa"/>
            <w:vMerge/>
          </w:tcPr>
          <w:p w14:paraId="6D8A10CF" w14:textId="77777777" w:rsidR="00F96AB2" w:rsidRPr="0033579E" w:rsidRDefault="00F96AB2" w:rsidP="00E92221">
            <w:pPr>
              <w:pStyle w:val="ListParagraph"/>
              <w:ind w:left="360"/>
              <w:rPr>
                <w:rFonts w:asciiTheme="majorHAnsi" w:hAnsiTheme="majorHAnsi"/>
                <w:sz w:val="20"/>
                <w:szCs w:val="20"/>
                <w:lang w:val="sq-AL"/>
              </w:rPr>
            </w:pPr>
          </w:p>
        </w:tc>
        <w:tc>
          <w:tcPr>
            <w:tcW w:w="1979" w:type="dxa"/>
          </w:tcPr>
          <w:p w14:paraId="64B3B914" w14:textId="60E13C7E" w:rsidR="00F96AB2" w:rsidRPr="0033579E" w:rsidRDefault="00F96AB2" w:rsidP="005E1A7B">
            <w:pPr>
              <w:ind w:left="312" w:hanging="283"/>
              <w:rPr>
                <w:rFonts w:asciiTheme="majorHAnsi" w:hAnsiTheme="majorHAnsi"/>
                <w:sz w:val="20"/>
                <w:szCs w:val="20"/>
                <w:lang w:val="sq-AL"/>
              </w:rPr>
            </w:pPr>
            <w:r w:rsidRPr="0033579E">
              <w:rPr>
                <w:rFonts w:asciiTheme="majorHAnsi" w:hAnsiTheme="majorHAnsi"/>
                <w:sz w:val="20"/>
                <w:szCs w:val="20"/>
                <w:lang w:val="sq-AL"/>
              </w:rPr>
              <w:t xml:space="preserve">6.4 </w:t>
            </w:r>
            <w:r w:rsidR="005E1A7B" w:rsidRPr="0033579E">
              <w:rPr>
                <w:rFonts w:asciiTheme="majorHAnsi" w:hAnsiTheme="majorHAnsi"/>
                <w:sz w:val="20"/>
                <w:szCs w:val="20"/>
                <w:lang w:val="sq-AL"/>
              </w:rPr>
              <w:t xml:space="preserve">Kontrolli legjislativ dhe publikimi </w:t>
            </w:r>
          </w:p>
        </w:tc>
        <w:tc>
          <w:tcPr>
            <w:tcW w:w="6158" w:type="dxa"/>
          </w:tcPr>
          <w:p w14:paraId="76124810" w14:textId="77777777" w:rsidR="00BB4C14" w:rsidRPr="0033579E" w:rsidRDefault="00BB4C14" w:rsidP="00BB4C14">
            <w:pPr>
              <w:pStyle w:val="ListParagraph"/>
              <w:numPr>
                <w:ilvl w:val="0"/>
                <w:numId w:val="17"/>
              </w:numPr>
              <w:rPr>
                <w:rFonts w:asciiTheme="majorHAnsi" w:hAnsiTheme="majorHAnsi"/>
                <w:sz w:val="20"/>
                <w:szCs w:val="20"/>
                <w:lang w:val="sq-AL"/>
              </w:rPr>
            </w:pPr>
            <w:r w:rsidRPr="0033579E">
              <w:rPr>
                <w:rFonts w:asciiTheme="majorHAnsi" w:hAnsiTheme="majorHAnsi"/>
                <w:sz w:val="20"/>
                <w:szCs w:val="20"/>
                <w:lang w:val="sq-AL"/>
              </w:rPr>
              <w:t>Këshilli bashkiak duhet të marrë në shqyrtim raportin vjetor jo më vonë se dy muaj nga data në të cilën raporti i auditimit bëhet i disponueshëm.</w:t>
            </w:r>
          </w:p>
          <w:p w14:paraId="13E5DBDC" w14:textId="663F301E" w:rsidR="00F96AB2" w:rsidRPr="0033579E" w:rsidRDefault="00BB4C14" w:rsidP="00C0509F">
            <w:pPr>
              <w:pStyle w:val="ListParagraph"/>
              <w:numPr>
                <w:ilvl w:val="0"/>
                <w:numId w:val="17"/>
              </w:numPr>
              <w:rPr>
                <w:rFonts w:asciiTheme="majorHAnsi" w:hAnsiTheme="majorHAnsi"/>
                <w:sz w:val="20"/>
                <w:szCs w:val="20"/>
                <w:lang w:val="sq-AL"/>
              </w:rPr>
            </w:pPr>
            <w:r w:rsidRPr="0033579E">
              <w:rPr>
                <w:rFonts w:asciiTheme="majorHAnsi" w:hAnsiTheme="majorHAnsi"/>
                <w:sz w:val="20"/>
                <w:szCs w:val="20"/>
                <w:lang w:val="sq-AL"/>
              </w:rPr>
              <w:t>Këshilli bashkiak mund të miratojë raport vjetor me ose pa rezerva ose të refuzojë raportin vjetor. Kryetari i bashkisë raporton në raportin vjetor të vitit të ardhshëm mbi masat e marra për t'iu përgjigjur reagimeve kritike të këshillit bashkiak në raportin vjetor për vitin e kaluar.</w:t>
            </w:r>
          </w:p>
        </w:tc>
        <w:tc>
          <w:tcPr>
            <w:tcW w:w="2981" w:type="dxa"/>
          </w:tcPr>
          <w:p w14:paraId="74304782" w14:textId="130E4B75" w:rsidR="007B5423" w:rsidRPr="0033579E" w:rsidRDefault="00244AA4" w:rsidP="007B5423">
            <w:pPr>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t>LVQV</w:t>
            </w:r>
            <w:r w:rsidR="007B5423" w:rsidRPr="0033579E">
              <w:rPr>
                <w:rFonts w:asciiTheme="majorHAnsi" w:hAnsiTheme="majorHAnsi"/>
                <w:sz w:val="20"/>
                <w:szCs w:val="20"/>
                <w:lang w:val="sq-AL"/>
              </w:rPr>
              <w:t xml:space="preserve"> </w:t>
            </w:r>
          </w:p>
          <w:p w14:paraId="7B343617" w14:textId="783D5F25" w:rsidR="007B5423" w:rsidRPr="0033579E" w:rsidRDefault="00DB66E0" w:rsidP="007B5423">
            <w:pPr>
              <w:spacing w:after="0" w:line="240" w:lineRule="auto"/>
              <w:rPr>
                <w:rFonts w:asciiTheme="majorHAnsi" w:hAnsiTheme="majorHAnsi"/>
                <w:sz w:val="20"/>
                <w:szCs w:val="20"/>
                <w:lang w:val="sq-AL"/>
              </w:rPr>
            </w:pPr>
            <w:r w:rsidRPr="0033579E">
              <w:rPr>
                <w:rFonts w:asciiTheme="majorHAnsi" w:hAnsiTheme="majorHAnsi"/>
                <w:sz w:val="20"/>
                <w:szCs w:val="20"/>
                <w:lang w:val="sq-AL"/>
              </w:rPr>
              <w:t>Neni</w:t>
            </w:r>
            <w:r w:rsidR="007B5423" w:rsidRPr="0033579E">
              <w:rPr>
                <w:rFonts w:asciiTheme="majorHAnsi" w:hAnsiTheme="majorHAnsi"/>
                <w:sz w:val="20"/>
                <w:szCs w:val="20"/>
                <w:lang w:val="sq-AL"/>
              </w:rPr>
              <w:t xml:space="preserve"> 44 “</w:t>
            </w:r>
            <w:r w:rsidRPr="0033579E">
              <w:rPr>
                <w:rFonts w:asciiTheme="majorHAnsi" w:hAnsiTheme="majorHAnsi"/>
                <w:sz w:val="20"/>
                <w:szCs w:val="20"/>
                <w:lang w:val="sq-AL"/>
              </w:rPr>
              <w:t>Raporti vjetor</w:t>
            </w:r>
            <w:r w:rsidR="007B5423" w:rsidRPr="0033579E">
              <w:rPr>
                <w:rFonts w:asciiTheme="majorHAnsi" w:hAnsiTheme="majorHAnsi"/>
                <w:sz w:val="20"/>
                <w:szCs w:val="20"/>
                <w:lang w:val="sq-AL"/>
              </w:rPr>
              <w:t>”</w:t>
            </w:r>
          </w:p>
          <w:p w14:paraId="1D0C17E7" w14:textId="77777777" w:rsidR="007B5423" w:rsidRPr="0033579E" w:rsidRDefault="007B5423" w:rsidP="007B5423">
            <w:pPr>
              <w:spacing w:after="0" w:line="240" w:lineRule="auto"/>
              <w:rPr>
                <w:rFonts w:asciiTheme="majorHAnsi" w:hAnsiTheme="majorHAnsi"/>
                <w:sz w:val="20"/>
                <w:szCs w:val="20"/>
                <w:lang w:val="sq-AL"/>
              </w:rPr>
            </w:pPr>
          </w:p>
          <w:p w14:paraId="73FDC305" w14:textId="77777777" w:rsidR="007B5423" w:rsidRPr="0033579E" w:rsidRDefault="007B5423" w:rsidP="007B5423">
            <w:pPr>
              <w:spacing w:after="0" w:line="240" w:lineRule="auto"/>
              <w:rPr>
                <w:rFonts w:asciiTheme="majorHAnsi" w:hAnsiTheme="majorHAnsi"/>
                <w:sz w:val="20"/>
                <w:szCs w:val="20"/>
                <w:lang w:val="sq-AL"/>
              </w:rPr>
            </w:pPr>
            <w:r w:rsidRPr="0033579E">
              <w:rPr>
                <w:rFonts w:asciiTheme="majorHAnsi" w:hAnsiTheme="majorHAnsi"/>
                <w:sz w:val="20"/>
                <w:szCs w:val="20"/>
                <w:lang w:val="sq-AL"/>
              </w:rPr>
              <w:t>LOB/</w:t>
            </w:r>
          </w:p>
          <w:p w14:paraId="692F894E" w14:textId="549D6183" w:rsidR="007B5423" w:rsidRPr="0033579E" w:rsidRDefault="00DB66E0" w:rsidP="007B5423">
            <w:pPr>
              <w:spacing w:after="0" w:line="240" w:lineRule="auto"/>
              <w:rPr>
                <w:rFonts w:asciiTheme="majorHAnsi" w:hAnsiTheme="majorHAnsi"/>
                <w:sz w:val="20"/>
                <w:szCs w:val="20"/>
                <w:lang w:val="sq-AL"/>
              </w:rPr>
            </w:pPr>
            <w:r w:rsidRPr="0033579E">
              <w:rPr>
                <w:rFonts w:asciiTheme="majorHAnsi" w:hAnsiTheme="majorHAnsi"/>
                <w:sz w:val="20"/>
                <w:szCs w:val="20"/>
                <w:lang w:val="sq-AL"/>
              </w:rPr>
              <w:t>Neni</w:t>
            </w:r>
            <w:r w:rsidR="007B5423" w:rsidRPr="0033579E">
              <w:rPr>
                <w:rFonts w:asciiTheme="majorHAnsi" w:hAnsiTheme="majorHAnsi"/>
                <w:sz w:val="20"/>
                <w:szCs w:val="20"/>
                <w:lang w:val="sq-AL"/>
              </w:rPr>
              <w:t xml:space="preserve"> 65 “</w:t>
            </w:r>
            <w:r w:rsidRPr="0033579E">
              <w:rPr>
                <w:rFonts w:asciiTheme="majorHAnsi" w:hAnsiTheme="majorHAnsi"/>
                <w:sz w:val="20"/>
                <w:szCs w:val="20"/>
                <w:lang w:val="sq-AL"/>
              </w:rPr>
              <w:t>Monitorimi</w:t>
            </w:r>
            <w:r w:rsidR="007B5423" w:rsidRPr="0033579E">
              <w:rPr>
                <w:rFonts w:asciiTheme="majorHAnsi" w:hAnsiTheme="majorHAnsi"/>
                <w:sz w:val="20"/>
                <w:szCs w:val="20"/>
                <w:lang w:val="sq-AL"/>
              </w:rPr>
              <w:t>”</w:t>
            </w:r>
          </w:p>
          <w:p w14:paraId="5FB36427" w14:textId="77777777" w:rsidR="000B59A4" w:rsidRPr="0033579E" w:rsidRDefault="000B59A4" w:rsidP="007B5423">
            <w:pPr>
              <w:spacing w:after="0" w:line="240" w:lineRule="auto"/>
              <w:rPr>
                <w:rFonts w:asciiTheme="majorHAnsi" w:hAnsiTheme="majorHAnsi"/>
                <w:sz w:val="20"/>
                <w:szCs w:val="20"/>
                <w:lang w:val="sq-AL"/>
              </w:rPr>
            </w:pPr>
          </w:p>
          <w:p w14:paraId="00161ED0" w14:textId="21DCA6A0" w:rsidR="00995A56" w:rsidRPr="0033579E" w:rsidRDefault="00DB66E0" w:rsidP="00AE71B6">
            <w:pPr>
              <w:spacing w:after="0" w:line="240" w:lineRule="auto"/>
              <w:rPr>
                <w:rFonts w:asciiTheme="majorHAnsi" w:hAnsiTheme="majorHAnsi"/>
                <w:sz w:val="20"/>
                <w:szCs w:val="20"/>
                <w:lang w:val="sq-AL"/>
              </w:rPr>
            </w:pPr>
            <w:r w:rsidRPr="0033579E">
              <w:rPr>
                <w:rFonts w:asciiTheme="majorHAnsi" w:hAnsiTheme="majorHAnsi"/>
                <w:sz w:val="20"/>
                <w:szCs w:val="20"/>
                <w:lang w:val="sq-AL"/>
              </w:rPr>
              <w:t>Dispozita ligjore m</w:t>
            </w:r>
            <w:r w:rsidR="00AE71B6" w:rsidRPr="0033579E">
              <w:rPr>
                <w:rFonts w:asciiTheme="majorHAnsi" w:hAnsiTheme="majorHAnsi"/>
                <w:sz w:val="20"/>
                <w:szCs w:val="20"/>
                <w:lang w:val="sq-AL"/>
              </w:rPr>
              <w:t>ë</w:t>
            </w:r>
            <w:r w:rsidRPr="0033579E">
              <w:rPr>
                <w:rFonts w:asciiTheme="majorHAnsi" w:hAnsiTheme="majorHAnsi"/>
                <w:sz w:val="20"/>
                <w:szCs w:val="20"/>
                <w:lang w:val="sq-AL"/>
              </w:rPr>
              <w:t xml:space="preserve"> lart nuk jep afat t</w:t>
            </w:r>
            <w:r w:rsidR="00AE71B6" w:rsidRPr="0033579E">
              <w:rPr>
                <w:rFonts w:asciiTheme="majorHAnsi" w:hAnsiTheme="majorHAnsi"/>
                <w:sz w:val="20"/>
                <w:szCs w:val="20"/>
                <w:lang w:val="sq-AL"/>
              </w:rPr>
              <w:t>ë</w:t>
            </w:r>
            <w:r w:rsidRPr="0033579E">
              <w:rPr>
                <w:rFonts w:asciiTheme="majorHAnsi" w:hAnsiTheme="majorHAnsi"/>
                <w:sz w:val="20"/>
                <w:szCs w:val="20"/>
                <w:lang w:val="sq-AL"/>
              </w:rPr>
              <w:t xml:space="preserve"> qart</w:t>
            </w:r>
            <w:r w:rsidR="00AE71B6" w:rsidRPr="0033579E">
              <w:rPr>
                <w:rFonts w:asciiTheme="majorHAnsi" w:hAnsiTheme="majorHAnsi"/>
                <w:sz w:val="20"/>
                <w:szCs w:val="20"/>
                <w:lang w:val="sq-AL"/>
              </w:rPr>
              <w:t>ë</w:t>
            </w:r>
            <w:r w:rsidRPr="0033579E">
              <w:rPr>
                <w:rFonts w:asciiTheme="majorHAnsi" w:hAnsiTheme="majorHAnsi"/>
                <w:sz w:val="20"/>
                <w:szCs w:val="20"/>
                <w:lang w:val="sq-AL"/>
              </w:rPr>
              <w:t xml:space="preserve"> p</w:t>
            </w:r>
            <w:r w:rsidR="00AE71B6" w:rsidRPr="0033579E">
              <w:rPr>
                <w:rFonts w:asciiTheme="majorHAnsi" w:hAnsiTheme="majorHAnsi"/>
                <w:sz w:val="20"/>
                <w:szCs w:val="20"/>
                <w:lang w:val="sq-AL"/>
              </w:rPr>
              <w:t>ë</w:t>
            </w:r>
            <w:r w:rsidRPr="0033579E">
              <w:rPr>
                <w:rFonts w:asciiTheme="majorHAnsi" w:hAnsiTheme="majorHAnsi"/>
                <w:sz w:val="20"/>
                <w:szCs w:val="20"/>
                <w:lang w:val="sq-AL"/>
              </w:rPr>
              <w:t>r dor</w:t>
            </w:r>
            <w:r w:rsidR="00AE71B6" w:rsidRPr="0033579E">
              <w:rPr>
                <w:rFonts w:asciiTheme="majorHAnsi" w:hAnsiTheme="majorHAnsi"/>
                <w:sz w:val="20"/>
                <w:szCs w:val="20"/>
                <w:lang w:val="sq-AL"/>
              </w:rPr>
              <w:t>ë</w:t>
            </w:r>
            <w:r w:rsidRPr="0033579E">
              <w:rPr>
                <w:rFonts w:asciiTheme="majorHAnsi" w:hAnsiTheme="majorHAnsi"/>
                <w:sz w:val="20"/>
                <w:szCs w:val="20"/>
                <w:lang w:val="sq-AL"/>
              </w:rPr>
              <w:t xml:space="preserve">zimin e raportit. Numri maks. i raporteve </w:t>
            </w:r>
            <w:r w:rsidR="00AE71B6" w:rsidRPr="0033579E">
              <w:rPr>
                <w:rFonts w:asciiTheme="majorHAnsi" w:hAnsiTheme="majorHAnsi"/>
                <w:sz w:val="20"/>
                <w:szCs w:val="20"/>
                <w:lang w:val="sq-AL"/>
              </w:rPr>
              <w:t>ë</w:t>
            </w:r>
            <w:r w:rsidRPr="0033579E">
              <w:rPr>
                <w:rFonts w:asciiTheme="majorHAnsi" w:hAnsiTheme="majorHAnsi"/>
                <w:sz w:val="20"/>
                <w:szCs w:val="20"/>
                <w:lang w:val="sq-AL"/>
              </w:rPr>
              <w:t>sht</w:t>
            </w:r>
            <w:r w:rsidR="00AE71B6" w:rsidRPr="0033579E">
              <w:rPr>
                <w:rFonts w:asciiTheme="majorHAnsi" w:hAnsiTheme="majorHAnsi"/>
                <w:sz w:val="20"/>
                <w:szCs w:val="20"/>
                <w:lang w:val="sq-AL"/>
              </w:rPr>
              <w:t>ë</w:t>
            </w:r>
            <w:r w:rsidRPr="0033579E">
              <w:rPr>
                <w:rFonts w:asciiTheme="majorHAnsi" w:hAnsiTheme="majorHAnsi"/>
                <w:sz w:val="20"/>
                <w:szCs w:val="20"/>
                <w:lang w:val="sq-AL"/>
              </w:rPr>
              <w:t xml:space="preserve"> 2 (</w:t>
            </w:r>
            <w:r w:rsidR="00AE71B6" w:rsidRPr="0033579E">
              <w:rPr>
                <w:rFonts w:asciiTheme="majorHAnsi" w:hAnsiTheme="majorHAnsi"/>
                <w:sz w:val="20"/>
                <w:szCs w:val="20"/>
                <w:lang w:val="sq-AL"/>
              </w:rPr>
              <w:t xml:space="preserve">raporte ekzekutimi buxheti 6-mujor). S’ka dispozita për dokumentet mbështetëse për kryerjen e raportit buxhetor dhe as kritere për analizën </w:t>
            </w:r>
            <w:r w:rsidR="008A2604" w:rsidRPr="0033579E">
              <w:rPr>
                <w:rFonts w:asciiTheme="majorHAnsi" w:hAnsiTheme="majorHAnsi"/>
                <w:sz w:val="20"/>
                <w:szCs w:val="20"/>
                <w:lang w:val="sq-AL"/>
              </w:rPr>
              <w:t>përkatëse</w:t>
            </w:r>
            <w:r w:rsidR="00995A56" w:rsidRPr="0033579E">
              <w:rPr>
                <w:rFonts w:asciiTheme="majorHAnsi" w:hAnsiTheme="majorHAnsi"/>
                <w:sz w:val="20"/>
                <w:szCs w:val="20"/>
                <w:lang w:val="sq-AL"/>
              </w:rPr>
              <w:t xml:space="preserve">. </w:t>
            </w:r>
          </w:p>
        </w:tc>
        <w:tc>
          <w:tcPr>
            <w:tcW w:w="3228" w:type="dxa"/>
          </w:tcPr>
          <w:p w14:paraId="6BA8C197" w14:textId="77777777" w:rsidR="00F96AB2" w:rsidRPr="0033579E" w:rsidRDefault="00F96AB2" w:rsidP="004321E6">
            <w:pPr>
              <w:spacing w:after="0" w:line="240" w:lineRule="auto"/>
              <w:rPr>
                <w:rFonts w:asciiTheme="majorHAnsi" w:hAnsiTheme="majorHAnsi"/>
                <w:sz w:val="20"/>
                <w:szCs w:val="20"/>
                <w:lang w:val="sq-AL"/>
              </w:rPr>
            </w:pPr>
          </w:p>
        </w:tc>
      </w:tr>
      <w:tr w:rsidR="004E23EB" w:rsidRPr="0033579E" w14:paraId="6F45718C" w14:textId="77777777" w:rsidTr="00D40961">
        <w:tc>
          <w:tcPr>
            <w:tcW w:w="1944" w:type="dxa"/>
          </w:tcPr>
          <w:p w14:paraId="5A9EAA8A" w14:textId="49488F63" w:rsidR="00F96AB2" w:rsidRPr="0033579E" w:rsidRDefault="00F96AB2" w:rsidP="00E92221">
            <w:pPr>
              <w:pStyle w:val="ListParagraph"/>
              <w:ind w:left="360"/>
              <w:rPr>
                <w:rFonts w:asciiTheme="majorHAnsi" w:hAnsiTheme="majorHAnsi"/>
                <w:sz w:val="20"/>
                <w:szCs w:val="20"/>
                <w:lang w:val="sq-AL"/>
              </w:rPr>
            </w:pPr>
          </w:p>
        </w:tc>
        <w:tc>
          <w:tcPr>
            <w:tcW w:w="1979" w:type="dxa"/>
          </w:tcPr>
          <w:p w14:paraId="140163AD" w14:textId="77777777" w:rsidR="00F96AB2" w:rsidRPr="0033579E" w:rsidRDefault="00F96AB2" w:rsidP="004C1C69">
            <w:pPr>
              <w:ind w:left="312" w:hanging="283"/>
              <w:rPr>
                <w:rFonts w:asciiTheme="majorHAnsi" w:hAnsiTheme="majorHAnsi"/>
                <w:sz w:val="20"/>
                <w:szCs w:val="20"/>
                <w:lang w:val="sq-AL"/>
              </w:rPr>
            </w:pPr>
          </w:p>
        </w:tc>
        <w:tc>
          <w:tcPr>
            <w:tcW w:w="6158" w:type="dxa"/>
          </w:tcPr>
          <w:p w14:paraId="14599AC6" w14:textId="77777777" w:rsidR="00F96AB2" w:rsidRPr="0033579E" w:rsidRDefault="00F96AB2" w:rsidP="00BF791D">
            <w:pPr>
              <w:pStyle w:val="ListParagraph"/>
              <w:ind w:left="360"/>
              <w:rPr>
                <w:rFonts w:asciiTheme="majorHAnsi" w:hAnsiTheme="majorHAnsi"/>
                <w:sz w:val="20"/>
                <w:szCs w:val="20"/>
                <w:lang w:val="sq-AL"/>
              </w:rPr>
            </w:pPr>
          </w:p>
        </w:tc>
        <w:tc>
          <w:tcPr>
            <w:tcW w:w="2981" w:type="dxa"/>
          </w:tcPr>
          <w:p w14:paraId="4C9356E0" w14:textId="77777777" w:rsidR="00F96AB2" w:rsidRPr="0033579E" w:rsidRDefault="00F96AB2" w:rsidP="004321E6">
            <w:pPr>
              <w:spacing w:after="0" w:line="240" w:lineRule="auto"/>
              <w:rPr>
                <w:rFonts w:asciiTheme="majorHAnsi" w:hAnsiTheme="majorHAnsi"/>
                <w:sz w:val="20"/>
                <w:szCs w:val="20"/>
                <w:lang w:val="sq-AL"/>
              </w:rPr>
            </w:pPr>
          </w:p>
        </w:tc>
        <w:tc>
          <w:tcPr>
            <w:tcW w:w="3228" w:type="dxa"/>
          </w:tcPr>
          <w:p w14:paraId="4B78AB03" w14:textId="77777777" w:rsidR="00F96AB2" w:rsidRPr="0033579E" w:rsidRDefault="00F96AB2" w:rsidP="004321E6">
            <w:pPr>
              <w:spacing w:after="0" w:line="240" w:lineRule="auto"/>
              <w:rPr>
                <w:rFonts w:asciiTheme="majorHAnsi" w:hAnsiTheme="majorHAnsi"/>
                <w:sz w:val="20"/>
                <w:szCs w:val="20"/>
                <w:lang w:val="sq-AL"/>
              </w:rPr>
            </w:pPr>
          </w:p>
        </w:tc>
      </w:tr>
      <w:tr w:rsidR="004E23EB" w:rsidRPr="0033579E" w14:paraId="5834C3E2" w14:textId="77777777" w:rsidTr="00D40961">
        <w:tc>
          <w:tcPr>
            <w:tcW w:w="1944" w:type="dxa"/>
            <w:vMerge w:val="restart"/>
          </w:tcPr>
          <w:p w14:paraId="5621F16F" w14:textId="6CC7F8A3" w:rsidR="00F96AB2" w:rsidRPr="0033579E" w:rsidRDefault="00C0509F" w:rsidP="00AD7F8D">
            <w:pPr>
              <w:pStyle w:val="ListParagraph"/>
              <w:numPr>
                <w:ilvl w:val="0"/>
                <w:numId w:val="1"/>
              </w:numPr>
              <w:rPr>
                <w:rFonts w:asciiTheme="majorHAnsi" w:hAnsiTheme="majorHAnsi"/>
                <w:sz w:val="20"/>
                <w:szCs w:val="20"/>
                <w:lang w:val="sq-AL"/>
              </w:rPr>
            </w:pPr>
            <w:r w:rsidRPr="0033579E">
              <w:rPr>
                <w:rFonts w:asciiTheme="majorHAnsi" w:hAnsiTheme="majorHAnsi"/>
                <w:sz w:val="20"/>
                <w:szCs w:val="20"/>
                <w:lang w:val="sq-AL"/>
              </w:rPr>
              <w:t>Buxhetimi, kontabiliteti dhe kërkesat e raportimit</w:t>
            </w:r>
          </w:p>
        </w:tc>
        <w:tc>
          <w:tcPr>
            <w:tcW w:w="1979" w:type="dxa"/>
          </w:tcPr>
          <w:p w14:paraId="6F38069D" w14:textId="0523674D" w:rsidR="00F96AB2" w:rsidRPr="0033579E" w:rsidRDefault="00F96AB2" w:rsidP="00C0509F">
            <w:pPr>
              <w:ind w:left="312" w:hanging="283"/>
              <w:rPr>
                <w:rFonts w:asciiTheme="majorHAnsi" w:hAnsiTheme="majorHAnsi"/>
                <w:sz w:val="20"/>
                <w:szCs w:val="20"/>
                <w:lang w:val="sq-AL"/>
              </w:rPr>
            </w:pPr>
            <w:r w:rsidRPr="0033579E">
              <w:rPr>
                <w:rFonts w:asciiTheme="majorHAnsi" w:hAnsiTheme="majorHAnsi"/>
                <w:sz w:val="20"/>
                <w:szCs w:val="20"/>
                <w:lang w:val="sq-AL"/>
              </w:rPr>
              <w:t xml:space="preserve">7.1 </w:t>
            </w:r>
            <w:r w:rsidR="00C0509F" w:rsidRPr="0033579E">
              <w:rPr>
                <w:rFonts w:asciiTheme="majorHAnsi" w:hAnsiTheme="majorHAnsi"/>
                <w:sz w:val="20"/>
                <w:szCs w:val="20"/>
                <w:lang w:val="sq-AL"/>
              </w:rPr>
              <w:t xml:space="preserve">Ekuilibrimi i buxhetit dhe vlerësimi i situatës financiare </w:t>
            </w:r>
          </w:p>
        </w:tc>
        <w:tc>
          <w:tcPr>
            <w:tcW w:w="6158" w:type="dxa"/>
          </w:tcPr>
          <w:p w14:paraId="017441EF" w14:textId="77777777" w:rsidR="00BB4C14" w:rsidRPr="0033579E" w:rsidRDefault="00BB4C14" w:rsidP="00BB4C14">
            <w:pPr>
              <w:pStyle w:val="ListParagraph"/>
              <w:numPr>
                <w:ilvl w:val="0"/>
                <w:numId w:val="36"/>
              </w:numPr>
              <w:rPr>
                <w:rFonts w:asciiTheme="majorHAnsi" w:hAnsiTheme="majorHAnsi"/>
                <w:sz w:val="20"/>
                <w:szCs w:val="20"/>
                <w:lang w:val="sq-AL"/>
              </w:rPr>
            </w:pPr>
            <w:r w:rsidRPr="0033579E">
              <w:rPr>
                <w:rFonts w:asciiTheme="majorHAnsi" w:hAnsiTheme="majorHAnsi"/>
                <w:sz w:val="20"/>
                <w:szCs w:val="20"/>
                <w:lang w:val="sq-AL"/>
              </w:rPr>
              <w:t>Për të ruajtur ekuilibrin buxhetor, totali i të ardhurave bashkiake duhet të mbulojë totalin e shpenzimeve bashkiake çdo vit.</w:t>
            </w:r>
          </w:p>
          <w:p w14:paraId="64120C51" w14:textId="566D2A86" w:rsidR="00BB4C14" w:rsidRPr="0033579E" w:rsidRDefault="00BB4C14" w:rsidP="00BB4C14">
            <w:pPr>
              <w:pStyle w:val="ListParagraph"/>
              <w:numPr>
                <w:ilvl w:val="0"/>
                <w:numId w:val="36"/>
              </w:numPr>
              <w:rPr>
                <w:rFonts w:asciiTheme="majorHAnsi" w:hAnsiTheme="majorHAnsi"/>
                <w:sz w:val="20"/>
                <w:szCs w:val="20"/>
                <w:lang w:val="sq-AL"/>
              </w:rPr>
            </w:pPr>
            <w:r w:rsidRPr="0033579E">
              <w:rPr>
                <w:rFonts w:asciiTheme="majorHAnsi" w:hAnsiTheme="majorHAnsi"/>
                <w:sz w:val="20"/>
                <w:szCs w:val="20"/>
                <w:lang w:val="sq-AL"/>
              </w:rPr>
              <w:t>Raporti i borxheve afat-gjata ndaj</w:t>
            </w:r>
            <w:r w:rsidR="007D09C5">
              <w:rPr>
                <w:rFonts w:asciiTheme="majorHAnsi" w:hAnsiTheme="majorHAnsi"/>
                <w:sz w:val="20"/>
                <w:szCs w:val="20"/>
                <w:lang w:val="sq-AL"/>
              </w:rPr>
              <w:t xml:space="preserve"> </w:t>
            </w:r>
            <w:r w:rsidR="00C0509F" w:rsidRPr="0033579E">
              <w:rPr>
                <w:rFonts w:asciiTheme="majorHAnsi" w:hAnsiTheme="majorHAnsi"/>
                <w:sz w:val="20"/>
                <w:szCs w:val="20"/>
                <w:lang w:val="sq-AL"/>
              </w:rPr>
              <w:t>t</w:t>
            </w:r>
            <w:r w:rsidRPr="0033579E">
              <w:rPr>
                <w:rFonts w:asciiTheme="majorHAnsi" w:hAnsiTheme="majorHAnsi"/>
                <w:sz w:val="20"/>
                <w:szCs w:val="20"/>
                <w:lang w:val="sq-AL"/>
              </w:rPr>
              <w:t>ë ardhurave të përgjithshme bashkiake nuk duhet të kalojë 1</w:t>
            </w:r>
            <w:r w:rsidR="00C0509F" w:rsidRPr="0033579E">
              <w:rPr>
                <w:rFonts w:asciiTheme="majorHAnsi" w:hAnsiTheme="majorHAnsi"/>
                <w:sz w:val="20"/>
                <w:szCs w:val="20"/>
                <w:lang w:val="sq-AL"/>
              </w:rPr>
              <w:t>3</w:t>
            </w:r>
            <w:r w:rsidRPr="0033579E">
              <w:rPr>
                <w:rFonts w:asciiTheme="majorHAnsi" w:hAnsiTheme="majorHAnsi"/>
                <w:sz w:val="20"/>
                <w:szCs w:val="20"/>
                <w:lang w:val="sq-AL"/>
              </w:rPr>
              <w:t>0%.</w:t>
            </w:r>
          </w:p>
          <w:p w14:paraId="0F737F23" w14:textId="6427FA67" w:rsidR="00C0509F" w:rsidRPr="007D09C5" w:rsidRDefault="00E074EF" w:rsidP="00C0509F">
            <w:pPr>
              <w:pStyle w:val="ListParagraph"/>
              <w:numPr>
                <w:ilvl w:val="0"/>
                <w:numId w:val="36"/>
              </w:numPr>
              <w:rPr>
                <w:rFonts w:asciiTheme="majorHAnsi" w:hAnsiTheme="majorHAnsi"/>
                <w:sz w:val="20"/>
                <w:szCs w:val="20"/>
                <w:lang w:val="sq-AL"/>
              </w:rPr>
            </w:pPr>
            <w:r w:rsidRPr="007D09C5">
              <w:rPr>
                <w:rFonts w:asciiTheme="majorHAnsi" w:hAnsiTheme="majorHAnsi"/>
                <w:sz w:val="20"/>
                <w:szCs w:val="20"/>
                <w:lang w:val="sq-AL"/>
              </w:rPr>
              <w:t>Raporti nd</w:t>
            </w:r>
            <w:r w:rsidR="0033579E" w:rsidRPr="007D09C5">
              <w:rPr>
                <w:rFonts w:asciiTheme="majorHAnsi" w:hAnsiTheme="majorHAnsi"/>
                <w:sz w:val="20"/>
                <w:szCs w:val="20"/>
                <w:lang w:val="sq-AL"/>
              </w:rPr>
              <w:t>ë</w:t>
            </w:r>
            <w:r w:rsidRPr="007D09C5">
              <w:rPr>
                <w:rFonts w:asciiTheme="majorHAnsi" w:hAnsiTheme="majorHAnsi"/>
                <w:sz w:val="20"/>
                <w:szCs w:val="20"/>
                <w:lang w:val="sq-AL"/>
              </w:rPr>
              <w:t xml:space="preserve">rmjet angazhimeve totale </w:t>
            </w:r>
            <w:r w:rsidR="007D09C5" w:rsidRPr="007D09C5">
              <w:rPr>
                <w:rFonts w:asciiTheme="majorHAnsi" w:hAnsiTheme="majorHAnsi"/>
                <w:sz w:val="20"/>
                <w:szCs w:val="20"/>
                <w:lang w:val="sq-AL"/>
              </w:rPr>
              <w:t>shumëvjeçare</w:t>
            </w:r>
            <w:r w:rsidRPr="007D09C5">
              <w:rPr>
                <w:rFonts w:asciiTheme="majorHAnsi" w:hAnsiTheme="majorHAnsi"/>
                <w:sz w:val="20"/>
                <w:szCs w:val="20"/>
                <w:lang w:val="sq-AL"/>
              </w:rPr>
              <w:t xml:space="preserve"> financiare t</w:t>
            </w:r>
            <w:r w:rsidR="0033579E" w:rsidRPr="007D09C5">
              <w:rPr>
                <w:rFonts w:asciiTheme="majorHAnsi" w:hAnsiTheme="majorHAnsi"/>
                <w:sz w:val="20"/>
                <w:szCs w:val="20"/>
                <w:lang w:val="sq-AL"/>
              </w:rPr>
              <w:t>ë</w:t>
            </w:r>
            <w:r w:rsidRPr="007D09C5">
              <w:rPr>
                <w:rFonts w:asciiTheme="majorHAnsi" w:hAnsiTheme="majorHAnsi"/>
                <w:sz w:val="20"/>
                <w:szCs w:val="20"/>
                <w:lang w:val="sq-AL"/>
              </w:rPr>
              <w:t xml:space="preserve"> nd</w:t>
            </w:r>
            <w:r w:rsidR="0033579E" w:rsidRPr="007D09C5">
              <w:rPr>
                <w:rFonts w:asciiTheme="majorHAnsi" w:hAnsiTheme="majorHAnsi"/>
                <w:sz w:val="20"/>
                <w:szCs w:val="20"/>
                <w:lang w:val="sq-AL"/>
              </w:rPr>
              <w:t>ë</w:t>
            </w:r>
            <w:r w:rsidRPr="007D09C5">
              <w:rPr>
                <w:rFonts w:asciiTheme="majorHAnsi" w:hAnsiTheme="majorHAnsi"/>
                <w:sz w:val="20"/>
                <w:szCs w:val="20"/>
                <w:lang w:val="sq-AL"/>
              </w:rPr>
              <w:t>rmarra n</w:t>
            </w:r>
            <w:r w:rsidR="0033579E" w:rsidRPr="007D09C5">
              <w:rPr>
                <w:rFonts w:asciiTheme="majorHAnsi" w:hAnsiTheme="majorHAnsi"/>
                <w:sz w:val="20"/>
                <w:szCs w:val="20"/>
                <w:lang w:val="sq-AL"/>
              </w:rPr>
              <w:t>ë</w:t>
            </w:r>
            <w:r w:rsidRPr="007D09C5">
              <w:rPr>
                <w:rFonts w:asciiTheme="majorHAnsi" w:hAnsiTheme="majorHAnsi"/>
                <w:sz w:val="20"/>
                <w:szCs w:val="20"/>
                <w:lang w:val="sq-AL"/>
              </w:rPr>
              <w:t xml:space="preserve"> </w:t>
            </w:r>
            <w:r w:rsidR="00C0509F" w:rsidRPr="007D09C5">
              <w:rPr>
                <w:rFonts w:asciiTheme="majorHAnsi" w:hAnsiTheme="majorHAnsi"/>
                <w:sz w:val="20"/>
                <w:szCs w:val="20"/>
                <w:lang w:val="sq-AL"/>
              </w:rPr>
              <w:t xml:space="preserve">PPPs </w:t>
            </w:r>
            <w:r w:rsidR="0033579E" w:rsidRPr="007D09C5">
              <w:rPr>
                <w:rFonts w:asciiTheme="majorHAnsi" w:hAnsiTheme="majorHAnsi"/>
                <w:sz w:val="20"/>
                <w:szCs w:val="20"/>
                <w:lang w:val="sq-AL"/>
              </w:rPr>
              <w:t>ë</w:t>
            </w:r>
            <w:r w:rsidRPr="007D09C5">
              <w:rPr>
                <w:rFonts w:asciiTheme="majorHAnsi" w:hAnsiTheme="majorHAnsi"/>
                <w:sz w:val="20"/>
                <w:szCs w:val="20"/>
                <w:lang w:val="sq-AL"/>
              </w:rPr>
              <w:t>sht</w:t>
            </w:r>
            <w:r w:rsidR="0033579E" w:rsidRPr="007D09C5">
              <w:rPr>
                <w:rFonts w:asciiTheme="majorHAnsi" w:hAnsiTheme="majorHAnsi"/>
                <w:sz w:val="20"/>
                <w:szCs w:val="20"/>
                <w:lang w:val="sq-AL"/>
              </w:rPr>
              <w:t>ë</w:t>
            </w:r>
            <w:r w:rsidRPr="007D09C5">
              <w:rPr>
                <w:rFonts w:asciiTheme="majorHAnsi" w:hAnsiTheme="majorHAnsi"/>
                <w:sz w:val="20"/>
                <w:szCs w:val="20"/>
                <w:lang w:val="sq-AL"/>
              </w:rPr>
              <w:t xml:space="preserve"> i kufizuar n</w:t>
            </w:r>
            <w:r w:rsidR="0033579E" w:rsidRPr="007D09C5">
              <w:rPr>
                <w:rFonts w:asciiTheme="majorHAnsi" w:hAnsiTheme="majorHAnsi"/>
                <w:sz w:val="20"/>
                <w:szCs w:val="20"/>
                <w:lang w:val="sq-AL"/>
              </w:rPr>
              <w:t>ë</w:t>
            </w:r>
            <w:r w:rsidRPr="007D09C5">
              <w:rPr>
                <w:rFonts w:asciiTheme="majorHAnsi" w:hAnsiTheme="majorHAnsi"/>
                <w:sz w:val="20"/>
                <w:szCs w:val="20"/>
                <w:lang w:val="sq-AL"/>
              </w:rPr>
              <w:t xml:space="preserve"> nj</w:t>
            </w:r>
            <w:r w:rsidR="0033579E" w:rsidRPr="007D09C5">
              <w:rPr>
                <w:rFonts w:asciiTheme="majorHAnsi" w:hAnsiTheme="majorHAnsi"/>
                <w:sz w:val="20"/>
                <w:szCs w:val="20"/>
                <w:lang w:val="sq-AL"/>
              </w:rPr>
              <w:t>ë</w:t>
            </w:r>
            <w:r w:rsidRPr="007D09C5">
              <w:rPr>
                <w:rFonts w:asciiTheme="majorHAnsi" w:hAnsiTheme="majorHAnsi"/>
                <w:sz w:val="20"/>
                <w:szCs w:val="20"/>
                <w:lang w:val="sq-AL"/>
              </w:rPr>
              <w:t xml:space="preserve"> maksimum prej </w:t>
            </w:r>
            <w:r w:rsidR="00C0509F" w:rsidRPr="007D09C5">
              <w:rPr>
                <w:rFonts w:asciiTheme="majorHAnsi" w:hAnsiTheme="majorHAnsi"/>
                <w:sz w:val="20"/>
                <w:szCs w:val="20"/>
                <w:lang w:val="sq-AL"/>
              </w:rPr>
              <w:t xml:space="preserve">5% </w:t>
            </w:r>
            <w:r w:rsidRPr="007D09C5">
              <w:rPr>
                <w:rFonts w:asciiTheme="majorHAnsi" w:hAnsiTheme="majorHAnsi"/>
                <w:sz w:val="20"/>
                <w:szCs w:val="20"/>
                <w:lang w:val="sq-AL"/>
              </w:rPr>
              <w:t>t</w:t>
            </w:r>
            <w:r w:rsidR="0033579E" w:rsidRPr="007D09C5">
              <w:rPr>
                <w:rFonts w:asciiTheme="majorHAnsi" w:hAnsiTheme="majorHAnsi"/>
                <w:sz w:val="20"/>
                <w:szCs w:val="20"/>
                <w:lang w:val="sq-AL"/>
              </w:rPr>
              <w:t>ë</w:t>
            </w:r>
            <w:r w:rsidRPr="007D09C5">
              <w:rPr>
                <w:rFonts w:asciiTheme="majorHAnsi" w:hAnsiTheme="majorHAnsi"/>
                <w:sz w:val="20"/>
                <w:szCs w:val="20"/>
                <w:lang w:val="sq-AL"/>
              </w:rPr>
              <w:t xml:space="preserve"> </w:t>
            </w:r>
            <w:r w:rsidRPr="007D09C5">
              <w:rPr>
                <w:rFonts w:asciiTheme="majorHAnsi" w:hAnsiTheme="majorHAnsi"/>
                <w:sz w:val="20"/>
                <w:szCs w:val="20"/>
                <w:lang w:val="sq-AL"/>
              </w:rPr>
              <w:lastRenderedPageBreak/>
              <w:t>t</w:t>
            </w:r>
            <w:r w:rsidR="0033579E" w:rsidRPr="007D09C5">
              <w:rPr>
                <w:rFonts w:asciiTheme="majorHAnsi" w:hAnsiTheme="majorHAnsi"/>
                <w:sz w:val="20"/>
                <w:szCs w:val="20"/>
                <w:lang w:val="sq-AL"/>
              </w:rPr>
              <w:t>ë</w:t>
            </w:r>
            <w:r w:rsidRPr="007D09C5">
              <w:rPr>
                <w:rFonts w:asciiTheme="majorHAnsi" w:hAnsiTheme="majorHAnsi"/>
                <w:sz w:val="20"/>
                <w:szCs w:val="20"/>
                <w:lang w:val="sq-AL"/>
              </w:rPr>
              <w:t xml:space="preserve"> ardhurave vjetore tatimore t</w:t>
            </w:r>
            <w:r w:rsidR="0033579E" w:rsidRPr="007D09C5">
              <w:rPr>
                <w:rFonts w:asciiTheme="majorHAnsi" w:hAnsiTheme="majorHAnsi"/>
                <w:sz w:val="20"/>
                <w:szCs w:val="20"/>
                <w:lang w:val="sq-AL"/>
              </w:rPr>
              <w:t>ë</w:t>
            </w:r>
            <w:r w:rsidRPr="007D09C5">
              <w:rPr>
                <w:rFonts w:asciiTheme="majorHAnsi" w:hAnsiTheme="majorHAnsi"/>
                <w:sz w:val="20"/>
                <w:szCs w:val="20"/>
                <w:lang w:val="sq-AL"/>
              </w:rPr>
              <w:t xml:space="preserve"> bashkis</w:t>
            </w:r>
            <w:r w:rsidR="0033579E" w:rsidRPr="007D09C5">
              <w:rPr>
                <w:rFonts w:asciiTheme="majorHAnsi" w:hAnsiTheme="majorHAnsi"/>
                <w:sz w:val="20"/>
                <w:szCs w:val="20"/>
                <w:lang w:val="sq-AL"/>
              </w:rPr>
              <w:t>ë</w:t>
            </w:r>
            <w:r w:rsidR="00C0509F" w:rsidRPr="007D09C5">
              <w:rPr>
                <w:rFonts w:asciiTheme="majorHAnsi" w:hAnsiTheme="majorHAnsi"/>
                <w:sz w:val="20"/>
                <w:szCs w:val="20"/>
                <w:lang w:val="sq-AL"/>
              </w:rPr>
              <w:t xml:space="preserve">. </w:t>
            </w:r>
          </w:p>
          <w:p w14:paraId="317BEC93" w14:textId="5A37F220" w:rsidR="00872B15" w:rsidRPr="0033579E" w:rsidRDefault="00872B15" w:rsidP="00872B15">
            <w:pPr>
              <w:pStyle w:val="ListParagraph"/>
              <w:numPr>
                <w:ilvl w:val="0"/>
                <w:numId w:val="36"/>
              </w:numPr>
              <w:rPr>
                <w:rFonts w:asciiTheme="majorHAnsi" w:hAnsiTheme="majorHAnsi"/>
                <w:sz w:val="20"/>
                <w:szCs w:val="20"/>
                <w:lang w:val="sq-AL"/>
              </w:rPr>
            </w:pPr>
            <w:r w:rsidRPr="007D09C5">
              <w:rPr>
                <w:rFonts w:asciiTheme="majorHAnsi" w:hAnsiTheme="majorHAnsi"/>
                <w:sz w:val="20"/>
                <w:szCs w:val="20"/>
                <w:lang w:val="sq-AL"/>
              </w:rPr>
              <w:t>Pagesat subvencionare tek</w:t>
            </w:r>
            <w:r w:rsidRPr="0033579E">
              <w:rPr>
                <w:rFonts w:asciiTheme="majorHAnsi" w:hAnsiTheme="majorHAnsi"/>
                <w:sz w:val="20"/>
                <w:szCs w:val="20"/>
                <w:lang w:val="sq-AL"/>
              </w:rPr>
              <w:t xml:space="preserve"> PPP-t</w:t>
            </w:r>
            <w:r w:rsidR="0033579E" w:rsidRPr="0033579E">
              <w:rPr>
                <w:rFonts w:asciiTheme="majorHAnsi" w:hAnsiTheme="majorHAnsi"/>
                <w:sz w:val="20"/>
                <w:szCs w:val="20"/>
                <w:lang w:val="sq-AL"/>
              </w:rPr>
              <w:t>ë</w:t>
            </w:r>
            <w:r w:rsidRPr="0033579E">
              <w:rPr>
                <w:rFonts w:asciiTheme="majorHAnsi" w:hAnsiTheme="majorHAnsi"/>
                <w:sz w:val="20"/>
                <w:szCs w:val="20"/>
                <w:lang w:val="sq-AL"/>
              </w:rPr>
              <w:t>, d.m.th pagesat e disponueshm</w:t>
            </w:r>
            <w:r w:rsidR="0033579E" w:rsidRPr="0033579E">
              <w:rPr>
                <w:rFonts w:asciiTheme="majorHAnsi" w:hAnsiTheme="majorHAnsi"/>
                <w:sz w:val="20"/>
                <w:szCs w:val="20"/>
                <w:lang w:val="sq-AL"/>
              </w:rPr>
              <w:t>ë</w:t>
            </w:r>
            <w:r w:rsidRPr="0033579E">
              <w:rPr>
                <w:rFonts w:asciiTheme="majorHAnsi" w:hAnsiTheme="majorHAnsi"/>
                <w:sz w:val="20"/>
                <w:szCs w:val="20"/>
                <w:lang w:val="sq-AL"/>
              </w:rPr>
              <w:t>ris</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apo ato 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bazuara n</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produkte, trajtohen n</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nj</w:t>
            </w:r>
            <w:r w:rsidR="0033579E" w:rsidRPr="0033579E">
              <w:rPr>
                <w:rFonts w:asciiTheme="majorHAnsi" w:hAnsiTheme="majorHAnsi"/>
                <w:sz w:val="20"/>
                <w:szCs w:val="20"/>
                <w:lang w:val="sq-AL"/>
              </w:rPr>
              <w:t>ë</w:t>
            </w:r>
            <w:r w:rsidRPr="0033579E">
              <w:rPr>
                <w:rFonts w:asciiTheme="majorHAnsi" w:hAnsiTheme="majorHAnsi"/>
                <w:sz w:val="20"/>
                <w:szCs w:val="20"/>
                <w:lang w:val="sq-AL"/>
              </w:rPr>
              <w:t>jt</w:t>
            </w:r>
            <w:r w:rsidR="0033579E" w:rsidRPr="0033579E">
              <w:rPr>
                <w:rFonts w:asciiTheme="majorHAnsi" w:hAnsiTheme="majorHAnsi"/>
                <w:sz w:val="20"/>
                <w:szCs w:val="20"/>
                <w:lang w:val="sq-AL"/>
              </w:rPr>
              <w:t>ë</w:t>
            </w:r>
            <w:r w:rsidRPr="0033579E">
              <w:rPr>
                <w:rFonts w:asciiTheme="majorHAnsi" w:hAnsiTheme="majorHAnsi"/>
                <w:sz w:val="20"/>
                <w:szCs w:val="20"/>
                <w:lang w:val="sq-AL"/>
              </w:rPr>
              <w:t>n m</w:t>
            </w:r>
            <w:r w:rsidR="0033579E" w:rsidRPr="0033579E">
              <w:rPr>
                <w:rFonts w:asciiTheme="majorHAnsi" w:hAnsiTheme="majorHAnsi"/>
                <w:sz w:val="20"/>
                <w:szCs w:val="20"/>
                <w:lang w:val="sq-AL"/>
              </w:rPr>
              <w:t>ë</w:t>
            </w:r>
            <w:r w:rsidRPr="0033579E">
              <w:rPr>
                <w:rFonts w:asciiTheme="majorHAnsi" w:hAnsiTheme="majorHAnsi"/>
                <w:sz w:val="20"/>
                <w:szCs w:val="20"/>
                <w:lang w:val="sq-AL"/>
              </w:rPr>
              <w:t>nyr</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si pagesat e sh</w:t>
            </w:r>
            <w:r w:rsidR="0033579E" w:rsidRPr="0033579E">
              <w:rPr>
                <w:rFonts w:asciiTheme="majorHAnsi" w:hAnsiTheme="majorHAnsi"/>
                <w:sz w:val="20"/>
                <w:szCs w:val="20"/>
                <w:lang w:val="sq-AL"/>
              </w:rPr>
              <w:t>ë</w:t>
            </w:r>
            <w:r w:rsidRPr="0033579E">
              <w:rPr>
                <w:rFonts w:asciiTheme="majorHAnsi" w:hAnsiTheme="majorHAnsi"/>
                <w:sz w:val="20"/>
                <w:szCs w:val="20"/>
                <w:lang w:val="sq-AL"/>
              </w:rPr>
              <w:t>rbimit 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borxhit.  Ato nuk i n</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nshtrohen miratimit legjislativ. </w:t>
            </w:r>
          </w:p>
          <w:p w14:paraId="236F7CDC" w14:textId="783701AD" w:rsidR="00BB4C14" w:rsidRPr="0033579E" w:rsidRDefault="00BB4C14" w:rsidP="00BB4C14">
            <w:pPr>
              <w:pStyle w:val="ListParagraph"/>
              <w:numPr>
                <w:ilvl w:val="0"/>
                <w:numId w:val="36"/>
              </w:numPr>
              <w:rPr>
                <w:rFonts w:asciiTheme="majorHAnsi" w:hAnsiTheme="majorHAnsi"/>
                <w:sz w:val="20"/>
                <w:szCs w:val="20"/>
                <w:lang w:val="sq-AL"/>
              </w:rPr>
            </w:pPr>
            <w:r w:rsidRPr="0033579E">
              <w:rPr>
                <w:rFonts w:asciiTheme="majorHAnsi" w:hAnsiTheme="majorHAnsi"/>
                <w:sz w:val="20"/>
                <w:szCs w:val="20"/>
                <w:lang w:val="sq-AL"/>
              </w:rPr>
              <w:t>Çdo bashki,  publikon një sërë indikatorësh kyç financiarë në buxhetin vjetor dhe raporti</w:t>
            </w:r>
            <w:r w:rsidR="00872B15" w:rsidRPr="0033579E">
              <w:rPr>
                <w:rFonts w:asciiTheme="majorHAnsi" w:hAnsiTheme="majorHAnsi"/>
                <w:sz w:val="20"/>
                <w:szCs w:val="20"/>
                <w:lang w:val="sq-AL"/>
              </w:rPr>
              <w:t>n</w:t>
            </w:r>
            <w:r w:rsidRPr="0033579E">
              <w:rPr>
                <w:rFonts w:asciiTheme="majorHAnsi" w:hAnsiTheme="majorHAnsi"/>
                <w:sz w:val="20"/>
                <w:szCs w:val="20"/>
                <w:lang w:val="sq-AL"/>
              </w:rPr>
              <w:t xml:space="preserve"> vjetor për periudhën përkatëse kohore. Indikatorët financiarë kyç janë të specifikuar në detaje nga MF së bashku me kufijtë për secilin indikator.</w:t>
            </w:r>
          </w:p>
          <w:p w14:paraId="0715C56A" w14:textId="77777777" w:rsidR="00BB4C14" w:rsidRPr="0033579E" w:rsidRDefault="00BB4C14" w:rsidP="00BB4C14">
            <w:pPr>
              <w:pStyle w:val="ListParagraph"/>
              <w:numPr>
                <w:ilvl w:val="0"/>
                <w:numId w:val="36"/>
              </w:numPr>
              <w:rPr>
                <w:rFonts w:asciiTheme="majorHAnsi" w:hAnsiTheme="majorHAnsi"/>
                <w:sz w:val="20"/>
                <w:szCs w:val="20"/>
                <w:lang w:val="sq-AL"/>
              </w:rPr>
            </w:pPr>
            <w:r w:rsidRPr="0033579E">
              <w:rPr>
                <w:rFonts w:asciiTheme="majorHAnsi" w:hAnsiTheme="majorHAnsi"/>
                <w:sz w:val="20"/>
                <w:szCs w:val="20"/>
                <w:lang w:val="sq-AL"/>
              </w:rPr>
              <w:t>Indikatorë të mundshëm janë:</w:t>
            </w:r>
          </w:p>
          <w:p w14:paraId="69431D8A" w14:textId="24CC9CDA" w:rsidR="00BB4C14" w:rsidRPr="0033579E" w:rsidRDefault="00BB4C14" w:rsidP="00BB4C14">
            <w:pPr>
              <w:pStyle w:val="ListParagraph"/>
              <w:spacing w:after="0"/>
              <w:ind w:left="360"/>
              <w:rPr>
                <w:rFonts w:asciiTheme="majorHAnsi" w:hAnsiTheme="majorHAnsi"/>
                <w:sz w:val="20"/>
                <w:szCs w:val="20"/>
                <w:lang w:val="sq-AL"/>
              </w:rPr>
            </w:pPr>
            <w:r w:rsidRPr="0033579E">
              <w:rPr>
                <w:rFonts w:asciiTheme="majorHAnsi" w:hAnsiTheme="majorHAnsi"/>
                <w:sz w:val="20"/>
                <w:szCs w:val="20"/>
                <w:lang w:val="sq-AL"/>
              </w:rPr>
              <w:t>i. Shpenzimet e përgjithshme/të ardhurat e përgjithshme</w:t>
            </w:r>
          </w:p>
          <w:p w14:paraId="4ED13383" w14:textId="0EEC7436" w:rsidR="00BB4C14" w:rsidRPr="0033579E" w:rsidRDefault="00BB4C14" w:rsidP="00BB4C14">
            <w:pPr>
              <w:pStyle w:val="ListParagraph"/>
              <w:spacing w:after="0"/>
              <w:ind w:left="360"/>
              <w:rPr>
                <w:rFonts w:asciiTheme="majorHAnsi" w:hAnsiTheme="majorHAnsi"/>
                <w:sz w:val="20"/>
                <w:szCs w:val="20"/>
                <w:lang w:val="sq-AL"/>
              </w:rPr>
            </w:pPr>
            <w:r w:rsidRPr="0033579E">
              <w:rPr>
                <w:rFonts w:asciiTheme="majorHAnsi" w:hAnsiTheme="majorHAnsi"/>
                <w:sz w:val="20"/>
                <w:szCs w:val="20"/>
                <w:lang w:val="sq-AL"/>
              </w:rPr>
              <w:t>ii. Të ardhurat tatimore/të ardhurat e përgjithshme</w:t>
            </w:r>
          </w:p>
          <w:p w14:paraId="4AB21682" w14:textId="77777777" w:rsidR="00BB4C14" w:rsidRPr="0033579E" w:rsidRDefault="00BB4C14" w:rsidP="00BB4C14">
            <w:pPr>
              <w:pStyle w:val="ListParagraph"/>
              <w:spacing w:after="0"/>
              <w:ind w:left="360"/>
              <w:rPr>
                <w:rFonts w:asciiTheme="majorHAnsi" w:hAnsiTheme="majorHAnsi"/>
                <w:sz w:val="20"/>
                <w:szCs w:val="20"/>
                <w:lang w:val="sq-AL"/>
              </w:rPr>
            </w:pPr>
            <w:r w:rsidRPr="0033579E">
              <w:rPr>
                <w:rFonts w:asciiTheme="majorHAnsi" w:hAnsiTheme="majorHAnsi"/>
                <w:sz w:val="20"/>
                <w:szCs w:val="20"/>
                <w:lang w:val="sq-AL"/>
              </w:rPr>
              <w:t>iii. Të ardhurat e veta / të ardhurat e përgjithshme</w:t>
            </w:r>
          </w:p>
          <w:p w14:paraId="2D1664FA" w14:textId="77777777" w:rsidR="00BB4C14" w:rsidRPr="0033579E" w:rsidRDefault="00BB4C14" w:rsidP="00BB4C14">
            <w:pPr>
              <w:pStyle w:val="ListParagraph"/>
              <w:spacing w:after="0"/>
              <w:ind w:left="360"/>
              <w:rPr>
                <w:rFonts w:asciiTheme="majorHAnsi" w:hAnsiTheme="majorHAnsi"/>
                <w:sz w:val="20"/>
                <w:szCs w:val="20"/>
                <w:lang w:val="sq-AL"/>
              </w:rPr>
            </w:pPr>
            <w:r w:rsidRPr="0033579E">
              <w:rPr>
                <w:rFonts w:asciiTheme="majorHAnsi" w:hAnsiTheme="majorHAnsi"/>
                <w:sz w:val="20"/>
                <w:szCs w:val="20"/>
                <w:lang w:val="sq-AL"/>
              </w:rPr>
              <w:t>iv. Të ardhurat e përgjithshme për banor</w:t>
            </w:r>
          </w:p>
          <w:p w14:paraId="4F2C85F0" w14:textId="77777777" w:rsidR="00BB4C14" w:rsidRPr="0033579E" w:rsidRDefault="00BB4C14" w:rsidP="00BB4C14">
            <w:pPr>
              <w:pStyle w:val="ListParagraph"/>
              <w:spacing w:after="0"/>
              <w:ind w:left="360"/>
              <w:rPr>
                <w:rFonts w:asciiTheme="majorHAnsi" w:hAnsiTheme="majorHAnsi"/>
                <w:sz w:val="20"/>
                <w:szCs w:val="20"/>
                <w:lang w:val="sq-AL"/>
              </w:rPr>
            </w:pPr>
            <w:r w:rsidRPr="0033579E">
              <w:rPr>
                <w:rFonts w:asciiTheme="majorHAnsi" w:hAnsiTheme="majorHAnsi"/>
                <w:sz w:val="20"/>
                <w:szCs w:val="20"/>
                <w:lang w:val="sq-AL"/>
              </w:rPr>
              <w:t>v. Të ardhurat tatimore për banor</w:t>
            </w:r>
          </w:p>
          <w:p w14:paraId="7A1B2E16" w14:textId="77777777" w:rsidR="00BB4C14" w:rsidRPr="0033579E" w:rsidRDefault="00BB4C14" w:rsidP="00BB4C14">
            <w:pPr>
              <w:pStyle w:val="ListParagraph"/>
              <w:spacing w:after="0"/>
              <w:ind w:left="360"/>
              <w:rPr>
                <w:rFonts w:asciiTheme="majorHAnsi" w:hAnsiTheme="majorHAnsi"/>
                <w:sz w:val="20"/>
                <w:szCs w:val="20"/>
                <w:lang w:val="sq-AL"/>
              </w:rPr>
            </w:pPr>
            <w:r w:rsidRPr="0033579E">
              <w:rPr>
                <w:rFonts w:asciiTheme="majorHAnsi" w:hAnsiTheme="majorHAnsi"/>
                <w:sz w:val="20"/>
                <w:szCs w:val="20"/>
                <w:lang w:val="sq-AL"/>
              </w:rPr>
              <w:t>vi. Të ardhurat e tarifave për banor</w:t>
            </w:r>
          </w:p>
          <w:p w14:paraId="7FC40364" w14:textId="77777777" w:rsidR="00BB4C14" w:rsidRPr="0033579E" w:rsidRDefault="00BB4C14" w:rsidP="00BB4C14">
            <w:pPr>
              <w:pStyle w:val="ListParagraph"/>
              <w:spacing w:after="0"/>
              <w:ind w:left="360"/>
              <w:rPr>
                <w:rFonts w:asciiTheme="majorHAnsi" w:hAnsiTheme="majorHAnsi"/>
                <w:sz w:val="20"/>
                <w:szCs w:val="20"/>
                <w:lang w:val="sq-AL"/>
              </w:rPr>
            </w:pPr>
            <w:r w:rsidRPr="0033579E">
              <w:rPr>
                <w:rFonts w:asciiTheme="majorHAnsi" w:hAnsiTheme="majorHAnsi"/>
                <w:sz w:val="20"/>
                <w:szCs w:val="20"/>
                <w:lang w:val="sq-AL"/>
              </w:rPr>
              <w:t>vii. Të ardhurat e veta për banor</w:t>
            </w:r>
          </w:p>
          <w:p w14:paraId="1DC307D8" w14:textId="77777777" w:rsidR="00BB4C14" w:rsidRPr="0033579E" w:rsidRDefault="00BB4C14" w:rsidP="00BB4C14">
            <w:pPr>
              <w:pStyle w:val="ListParagraph"/>
              <w:spacing w:after="0"/>
              <w:ind w:left="360"/>
              <w:rPr>
                <w:rFonts w:asciiTheme="majorHAnsi" w:hAnsiTheme="majorHAnsi"/>
                <w:sz w:val="20"/>
                <w:szCs w:val="20"/>
                <w:lang w:val="sq-AL"/>
              </w:rPr>
            </w:pPr>
            <w:r w:rsidRPr="0033579E">
              <w:rPr>
                <w:rFonts w:asciiTheme="majorHAnsi" w:hAnsiTheme="majorHAnsi"/>
                <w:sz w:val="20"/>
                <w:szCs w:val="20"/>
                <w:lang w:val="sq-AL"/>
              </w:rPr>
              <w:t>viii. Shpenzimet për investime kapitale / shpenzimet e përgjithshme</w:t>
            </w:r>
          </w:p>
          <w:p w14:paraId="5E10AE54" w14:textId="77777777" w:rsidR="00BB4C14" w:rsidRPr="0033579E" w:rsidRDefault="00BB4C14" w:rsidP="00BB4C14">
            <w:pPr>
              <w:pStyle w:val="ListParagraph"/>
              <w:spacing w:after="0"/>
              <w:ind w:left="360"/>
              <w:rPr>
                <w:rFonts w:asciiTheme="majorHAnsi" w:hAnsiTheme="majorHAnsi"/>
                <w:sz w:val="20"/>
                <w:szCs w:val="20"/>
                <w:lang w:val="sq-AL"/>
              </w:rPr>
            </w:pPr>
            <w:r w:rsidRPr="0033579E">
              <w:rPr>
                <w:rFonts w:asciiTheme="majorHAnsi" w:hAnsiTheme="majorHAnsi"/>
                <w:sz w:val="20"/>
                <w:szCs w:val="20"/>
                <w:lang w:val="sq-AL"/>
              </w:rPr>
              <w:t>ix. Shpenzimet për investime kapitale për banor</w:t>
            </w:r>
          </w:p>
          <w:p w14:paraId="40FCA395" w14:textId="77777777" w:rsidR="00BB4C14" w:rsidRPr="0033579E" w:rsidRDefault="00BB4C14" w:rsidP="00BB4C14">
            <w:pPr>
              <w:pStyle w:val="ListParagraph"/>
              <w:spacing w:after="0"/>
              <w:ind w:left="360"/>
              <w:rPr>
                <w:rFonts w:asciiTheme="majorHAnsi" w:hAnsiTheme="majorHAnsi"/>
                <w:sz w:val="20"/>
                <w:szCs w:val="20"/>
                <w:lang w:val="sq-AL"/>
              </w:rPr>
            </w:pPr>
            <w:r w:rsidRPr="0033579E">
              <w:rPr>
                <w:rFonts w:asciiTheme="majorHAnsi" w:hAnsiTheme="majorHAnsi"/>
                <w:sz w:val="20"/>
                <w:szCs w:val="20"/>
                <w:lang w:val="sq-AL"/>
              </w:rPr>
              <w:t>x. Taksat e prapambetura për banor</w:t>
            </w:r>
          </w:p>
          <w:p w14:paraId="371C6784" w14:textId="77777777" w:rsidR="00BB4C14" w:rsidRPr="0033579E" w:rsidRDefault="00BB4C14" w:rsidP="00BB4C14">
            <w:pPr>
              <w:pStyle w:val="ListParagraph"/>
              <w:spacing w:after="0"/>
              <w:ind w:left="360"/>
              <w:rPr>
                <w:rFonts w:asciiTheme="majorHAnsi" w:hAnsiTheme="majorHAnsi"/>
                <w:sz w:val="20"/>
                <w:szCs w:val="20"/>
                <w:lang w:val="sq-AL"/>
              </w:rPr>
            </w:pPr>
            <w:r w:rsidRPr="0033579E">
              <w:rPr>
                <w:rFonts w:asciiTheme="majorHAnsi" w:hAnsiTheme="majorHAnsi"/>
                <w:sz w:val="20"/>
                <w:szCs w:val="20"/>
                <w:lang w:val="sq-AL"/>
              </w:rPr>
              <w:t>xi. Pagesa e prapambetura për banor</w:t>
            </w:r>
          </w:p>
          <w:p w14:paraId="497D5F27" w14:textId="01396F3B" w:rsidR="00BF791D" w:rsidRPr="0033579E" w:rsidRDefault="00BB4C14" w:rsidP="00BF791D">
            <w:pPr>
              <w:pStyle w:val="ListParagraph"/>
              <w:numPr>
                <w:ilvl w:val="0"/>
                <w:numId w:val="36"/>
              </w:numPr>
              <w:rPr>
                <w:rFonts w:asciiTheme="majorHAnsi" w:hAnsiTheme="majorHAnsi"/>
                <w:sz w:val="20"/>
                <w:szCs w:val="20"/>
                <w:lang w:val="sq-AL"/>
              </w:rPr>
            </w:pPr>
            <w:r w:rsidRPr="0033579E">
              <w:rPr>
                <w:rFonts w:asciiTheme="majorHAnsi" w:hAnsiTheme="majorHAnsi"/>
                <w:sz w:val="20"/>
                <w:szCs w:val="20"/>
                <w:lang w:val="sq-AL"/>
              </w:rPr>
              <w:t xml:space="preserve">xii. Borxhi afatgjatë / të ardhurat totale bashkiake </w:t>
            </w:r>
            <w:r w:rsidRPr="0033579E">
              <w:rPr>
                <w:rFonts w:asciiTheme="majorHAnsi" w:hAnsiTheme="majorHAnsi"/>
                <w:sz w:val="20"/>
                <w:szCs w:val="20"/>
                <w:lang w:val="sq-AL"/>
              </w:rPr>
              <w:br/>
              <w:t>xiii.</w:t>
            </w:r>
            <w:r w:rsidRPr="0033579E">
              <w:rPr>
                <w:rFonts w:asciiTheme="majorHAnsi" w:hAnsiTheme="majorHAnsi"/>
                <w:sz w:val="20"/>
                <w:szCs w:val="20"/>
                <w:lang w:val="sq-AL"/>
              </w:rPr>
              <w:tab/>
              <w:t xml:space="preserve">Borxhi afatgjate / të ardhurat e veta </w:t>
            </w:r>
            <w:r w:rsidRPr="0033579E">
              <w:rPr>
                <w:rFonts w:asciiTheme="majorHAnsi" w:hAnsiTheme="majorHAnsi"/>
                <w:sz w:val="20"/>
                <w:szCs w:val="20"/>
                <w:lang w:val="sq-AL"/>
              </w:rPr>
              <w:br/>
              <w:t xml:space="preserve">xiv. Borxhi afatgjatë për banor </w:t>
            </w:r>
            <w:r w:rsidR="00872B15" w:rsidRPr="0033579E">
              <w:rPr>
                <w:rFonts w:asciiTheme="majorHAnsi" w:hAnsiTheme="majorHAnsi"/>
                <w:sz w:val="20"/>
                <w:szCs w:val="20"/>
                <w:lang w:val="sq-AL"/>
              </w:rPr>
              <w:br/>
            </w:r>
            <w:r w:rsidR="00BF791D" w:rsidRPr="0033579E">
              <w:rPr>
                <w:rFonts w:asciiTheme="majorHAnsi" w:hAnsiTheme="majorHAnsi"/>
                <w:sz w:val="20"/>
                <w:szCs w:val="20"/>
                <w:lang w:val="sq-AL"/>
              </w:rPr>
              <w:t>xv.</w:t>
            </w:r>
            <w:r w:rsidR="00BF791D" w:rsidRPr="0033579E">
              <w:rPr>
                <w:rFonts w:asciiTheme="majorHAnsi" w:hAnsiTheme="majorHAnsi"/>
                <w:sz w:val="20"/>
                <w:szCs w:val="20"/>
                <w:lang w:val="sq-AL"/>
              </w:rPr>
              <w:tab/>
            </w:r>
            <w:r w:rsidR="00872B15" w:rsidRPr="0033579E">
              <w:rPr>
                <w:rFonts w:asciiTheme="majorHAnsi" w:hAnsiTheme="majorHAnsi"/>
                <w:sz w:val="20"/>
                <w:szCs w:val="20"/>
                <w:lang w:val="sq-AL"/>
              </w:rPr>
              <w:t>Pjesa e shpenzimeve p</w:t>
            </w:r>
            <w:r w:rsidR="0033579E" w:rsidRPr="0033579E">
              <w:rPr>
                <w:rFonts w:asciiTheme="majorHAnsi" w:hAnsiTheme="majorHAnsi"/>
                <w:sz w:val="20"/>
                <w:szCs w:val="20"/>
                <w:lang w:val="sq-AL"/>
              </w:rPr>
              <w:t>ë</w:t>
            </w:r>
            <w:r w:rsidR="00872B15" w:rsidRPr="0033579E">
              <w:rPr>
                <w:rFonts w:asciiTheme="majorHAnsi" w:hAnsiTheme="majorHAnsi"/>
                <w:sz w:val="20"/>
                <w:szCs w:val="20"/>
                <w:lang w:val="sq-AL"/>
              </w:rPr>
              <w:t>r politikat pro t</w:t>
            </w:r>
            <w:r w:rsidR="0033579E" w:rsidRPr="0033579E">
              <w:rPr>
                <w:rFonts w:asciiTheme="majorHAnsi" w:hAnsiTheme="majorHAnsi"/>
                <w:sz w:val="20"/>
                <w:szCs w:val="20"/>
                <w:lang w:val="sq-AL"/>
              </w:rPr>
              <w:t>ë</w:t>
            </w:r>
            <w:r w:rsidR="00872B15" w:rsidRPr="0033579E">
              <w:rPr>
                <w:rFonts w:asciiTheme="majorHAnsi" w:hAnsiTheme="majorHAnsi"/>
                <w:sz w:val="20"/>
                <w:szCs w:val="20"/>
                <w:lang w:val="sq-AL"/>
              </w:rPr>
              <w:t xml:space="preserve"> varf</w:t>
            </w:r>
            <w:r w:rsidR="0033579E" w:rsidRPr="0033579E">
              <w:rPr>
                <w:rFonts w:asciiTheme="majorHAnsi" w:hAnsiTheme="majorHAnsi"/>
                <w:sz w:val="20"/>
                <w:szCs w:val="20"/>
                <w:lang w:val="sq-AL"/>
              </w:rPr>
              <w:t>ë</w:t>
            </w:r>
            <w:r w:rsidR="00872B15" w:rsidRPr="0033579E">
              <w:rPr>
                <w:rFonts w:asciiTheme="majorHAnsi" w:hAnsiTheme="majorHAnsi"/>
                <w:sz w:val="20"/>
                <w:szCs w:val="20"/>
                <w:lang w:val="sq-AL"/>
              </w:rPr>
              <w:t xml:space="preserve">rve </w:t>
            </w:r>
          </w:p>
          <w:p w14:paraId="5EE99286" w14:textId="69D8EC17" w:rsidR="00872B15" w:rsidRPr="0033579E" w:rsidRDefault="00BF791D" w:rsidP="007D09C5">
            <w:pPr>
              <w:pStyle w:val="ListParagraph"/>
              <w:ind w:left="360"/>
              <w:rPr>
                <w:rFonts w:asciiTheme="majorHAnsi" w:hAnsiTheme="majorHAnsi"/>
                <w:sz w:val="20"/>
                <w:szCs w:val="20"/>
                <w:lang w:val="sq-AL"/>
              </w:rPr>
            </w:pPr>
            <w:r w:rsidRPr="0033579E">
              <w:rPr>
                <w:rFonts w:asciiTheme="majorHAnsi" w:hAnsiTheme="majorHAnsi"/>
                <w:sz w:val="20"/>
                <w:szCs w:val="20"/>
                <w:lang w:val="sq-AL"/>
              </w:rPr>
              <w:t xml:space="preserve">xvi. </w:t>
            </w:r>
            <w:r w:rsidR="00872B15" w:rsidRPr="0033579E">
              <w:rPr>
                <w:rFonts w:asciiTheme="majorHAnsi" w:hAnsiTheme="majorHAnsi"/>
                <w:sz w:val="20"/>
                <w:szCs w:val="20"/>
                <w:lang w:val="sq-AL"/>
              </w:rPr>
              <w:t>Pjesa e shpenzimeve p</w:t>
            </w:r>
            <w:r w:rsidR="0033579E" w:rsidRPr="0033579E">
              <w:rPr>
                <w:rFonts w:asciiTheme="majorHAnsi" w:hAnsiTheme="majorHAnsi"/>
                <w:sz w:val="20"/>
                <w:szCs w:val="20"/>
                <w:lang w:val="sq-AL"/>
              </w:rPr>
              <w:t>ë</w:t>
            </w:r>
            <w:r w:rsidR="00872B15" w:rsidRPr="0033579E">
              <w:rPr>
                <w:rFonts w:asciiTheme="majorHAnsi" w:hAnsiTheme="majorHAnsi"/>
                <w:sz w:val="20"/>
                <w:szCs w:val="20"/>
                <w:lang w:val="sq-AL"/>
              </w:rPr>
              <w:t>r politikat n</w:t>
            </w:r>
            <w:r w:rsidR="0033579E" w:rsidRPr="0033579E">
              <w:rPr>
                <w:rFonts w:asciiTheme="majorHAnsi" w:hAnsiTheme="majorHAnsi"/>
                <w:sz w:val="20"/>
                <w:szCs w:val="20"/>
                <w:lang w:val="sq-AL"/>
              </w:rPr>
              <w:t>ë</w:t>
            </w:r>
            <w:r w:rsidR="00872B15" w:rsidRPr="0033579E">
              <w:rPr>
                <w:rFonts w:asciiTheme="majorHAnsi" w:hAnsiTheme="majorHAnsi"/>
                <w:sz w:val="20"/>
                <w:szCs w:val="20"/>
                <w:lang w:val="sq-AL"/>
              </w:rPr>
              <w:t xml:space="preserve"> favor t</w:t>
            </w:r>
            <w:r w:rsidR="0033579E" w:rsidRPr="0033579E">
              <w:rPr>
                <w:rFonts w:asciiTheme="majorHAnsi" w:hAnsiTheme="majorHAnsi"/>
                <w:sz w:val="20"/>
                <w:szCs w:val="20"/>
                <w:lang w:val="sq-AL"/>
              </w:rPr>
              <w:t>ë</w:t>
            </w:r>
            <w:r w:rsidR="00872B15" w:rsidRPr="0033579E">
              <w:rPr>
                <w:rFonts w:asciiTheme="majorHAnsi" w:hAnsiTheme="majorHAnsi"/>
                <w:sz w:val="20"/>
                <w:szCs w:val="20"/>
                <w:lang w:val="sq-AL"/>
              </w:rPr>
              <w:t xml:space="preserve"> barazis</w:t>
            </w:r>
            <w:r w:rsidR="0033579E" w:rsidRPr="0033579E">
              <w:rPr>
                <w:rFonts w:asciiTheme="majorHAnsi" w:hAnsiTheme="majorHAnsi"/>
                <w:sz w:val="20"/>
                <w:szCs w:val="20"/>
                <w:lang w:val="sq-AL"/>
              </w:rPr>
              <w:t>ë</w:t>
            </w:r>
            <w:r w:rsidR="00872B15" w:rsidRPr="0033579E">
              <w:rPr>
                <w:rFonts w:asciiTheme="majorHAnsi" w:hAnsiTheme="majorHAnsi"/>
                <w:sz w:val="20"/>
                <w:szCs w:val="20"/>
                <w:lang w:val="sq-AL"/>
              </w:rPr>
              <w:t xml:space="preserve"> gjinore</w:t>
            </w:r>
            <w:r w:rsidR="007D09C5">
              <w:rPr>
                <w:rFonts w:asciiTheme="majorHAnsi" w:hAnsiTheme="majorHAnsi"/>
                <w:sz w:val="20"/>
                <w:szCs w:val="20"/>
                <w:lang w:val="sq-AL"/>
              </w:rPr>
              <w:t>.</w:t>
            </w:r>
          </w:p>
        </w:tc>
        <w:tc>
          <w:tcPr>
            <w:tcW w:w="2981" w:type="dxa"/>
          </w:tcPr>
          <w:p w14:paraId="41A71571" w14:textId="3319FAAA" w:rsidR="00F96AB2" w:rsidRPr="0033579E" w:rsidRDefault="00AE71B6" w:rsidP="005F2E40">
            <w:pPr>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lastRenderedPageBreak/>
              <w:t>LVQV</w:t>
            </w:r>
            <w:r w:rsidR="00F96AB2" w:rsidRPr="0033579E">
              <w:rPr>
                <w:rFonts w:asciiTheme="majorHAnsi" w:hAnsiTheme="majorHAnsi"/>
                <w:sz w:val="20"/>
                <w:szCs w:val="20"/>
                <w:lang w:val="sq-AL"/>
              </w:rPr>
              <w:t xml:space="preserve"> </w:t>
            </w:r>
          </w:p>
          <w:p w14:paraId="41EE6612" w14:textId="3E844F11" w:rsidR="00F96AB2" w:rsidRPr="0033579E" w:rsidRDefault="00AE71B6" w:rsidP="005F2E40">
            <w:pPr>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t>Neni</w:t>
            </w:r>
            <w:r w:rsidR="00F96AB2" w:rsidRPr="0033579E">
              <w:rPr>
                <w:rFonts w:asciiTheme="majorHAnsi" w:hAnsiTheme="majorHAnsi"/>
                <w:sz w:val="20"/>
                <w:szCs w:val="20"/>
                <w:lang w:val="sq-AL"/>
              </w:rPr>
              <w:t xml:space="preserve"> 39 “</w:t>
            </w:r>
            <w:r w:rsidRPr="0033579E">
              <w:rPr>
                <w:rFonts w:asciiTheme="majorHAnsi" w:hAnsiTheme="majorHAnsi"/>
                <w:sz w:val="20"/>
                <w:szCs w:val="20"/>
                <w:lang w:val="sq-AL"/>
              </w:rPr>
              <w:t>Huamarrja vendore</w:t>
            </w:r>
            <w:r w:rsidR="00F96AB2" w:rsidRPr="0033579E">
              <w:rPr>
                <w:rFonts w:asciiTheme="majorHAnsi" w:hAnsiTheme="majorHAnsi"/>
                <w:sz w:val="20"/>
                <w:szCs w:val="20"/>
                <w:lang w:val="sq-AL"/>
              </w:rPr>
              <w:t>” / pi</w:t>
            </w:r>
            <w:r w:rsidRPr="0033579E">
              <w:rPr>
                <w:rFonts w:asciiTheme="majorHAnsi" w:hAnsiTheme="majorHAnsi"/>
                <w:sz w:val="20"/>
                <w:szCs w:val="20"/>
                <w:lang w:val="sq-AL"/>
              </w:rPr>
              <w:t>kat</w:t>
            </w:r>
            <w:r w:rsidR="00F96AB2" w:rsidRPr="0033579E">
              <w:rPr>
                <w:rFonts w:asciiTheme="majorHAnsi" w:hAnsiTheme="majorHAnsi"/>
                <w:sz w:val="20"/>
                <w:szCs w:val="20"/>
                <w:lang w:val="sq-AL"/>
              </w:rPr>
              <w:t xml:space="preserve"> 1, 2 </w:t>
            </w:r>
            <w:r w:rsidRPr="0033579E">
              <w:rPr>
                <w:rFonts w:asciiTheme="majorHAnsi" w:hAnsiTheme="majorHAnsi"/>
                <w:sz w:val="20"/>
                <w:szCs w:val="20"/>
                <w:lang w:val="sq-AL"/>
              </w:rPr>
              <w:t>dhe</w:t>
            </w:r>
            <w:r w:rsidR="00F96AB2" w:rsidRPr="0033579E">
              <w:rPr>
                <w:rFonts w:asciiTheme="majorHAnsi" w:hAnsiTheme="majorHAnsi"/>
                <w:sz w:val="20"/>
                <w:szCs w:val="20"/>
                <w:lang w:val="sq-AL"/>
              </w:rPr>
              <w:t xml:space="preserve"> 3</w:t>
            </w:r>
          </w:p>
          <w:p w14:paraId="71CE8818" w14:textId="77777777" w:rsidR="00F96AB2" w:rsidRPr="0033579E" w:rsidRDefault="00F96AB2" w:rsidP="005F2E40">
            <w:pPr>
              <w:spacing w:after="0" w:line="240" w:lineRule="auto"/>
              <w:contextualSpacing/>
              <w:rPr>
                <w:rFonts w:asciiTheme="majorHAnsi" w:hAnsiTheme="majorHAnsi"/>
                <w:sz w:val="20"/>
                <w:szCs w:val="20"/>
                <w:lang w:val="sq-AL"/>
              </w:rPr>
            </w:pPr>
          </w:p>
          <w:p w14:paraId="1B47EC78" w14:textId="77777777" w:rsidR="00F96AB2" w:rsidRPr="0033579E" w:rsidRDefault="00F96AB2" w:rsidP="005F2E40">
            <w:pPr>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t>LGB/</w:t>
            </w:r>
          </w:p>
          <w:p w14:paraId="314772DD" w14:textId="47399136" w:rsidR="00F96AB2" w:rsidRPr="0033579E" w:rsidRDefault="00AE71B6" w:rsidP="005F2E40">
            <w:pPr>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t>Neni</w:t>
            </w:r>
            <w:r w:rsidR="00F96AB2" w:rsidRPr="0033579E">
              <w:rPr>
                <w:rFonts w:asciiTheme="majorHAnsi" w:hAnsiTheme="majorHAnsi"/>
                <w:sz w:val="20"/>
                <w:szCs w:val="20"/>
                <w:lang w:val="sq-AL"/>
              </w:rPr>
              <w:t>18 “</w:t>
            </w:r>
            <w:r w:rsidRPr="0033579E">
              <w:rPr>
                <w:rFonts w:asciiTheme="majorHAnsi" w:hAnsiTheme="majorHAnsi"/>
                <w:sz w:val="20"/>
                <w:szCs w:val="20"/>
                <w:lang w:val="sq-AL"/>
              </w:rPr>
              <w:t xml:space="preserve">Kufizimet për borxhin </w:t>
            </w:r>
            <w:r w:rsidRPr="0033579E">
              <w:rPr>
                <w:rFonts w:asciiTheme="majorHAnsi" w:hAnsiTheme="majorHAnsi"/>
                <w:sz w:val="20"/>
                <w:szCs w:val="20"/>
                <w:lang w:val="sq-AL"/>
              </w:rPr>
              <w:lastRenderedPageBreak/>
              <w:t>afatgjatë</w:t>
            </w:r>
            <w:r w:rsidR="00F96AB2" w:rsidRPr="0033579E">
              <w:rPr>
                <w:rFonts w:asciiTheme="majorHAnsi" w:hAnsiTheme="majorHAnsi"/>
                <w:sz w:val="20"/>
                <w:szCs w:val="20"/>
                <w:lang w:val="sq-AL"/>
              </w:rPr>
              <w:t xml:space="preserve">” </w:t>
            </w:r>
          </w:p>
          <w:p w14:paraId="1D0E55C3" w14:textId="27F6893B" w:rsidR="00F96AB2" w:rsidRPr="0033579E" w:rsidRDefault="00AE71B6" w:rsidP="005F2E40">
            <w:pPr>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t>Neni</w:t>
            </w:r>
            <w:r w:rsidR="00F96AB2" w:rsidRPr="0033579E">
              <w:rPr>
                <w:rFonts w:asciiTheme="majorHAnsi" w:hAnsiTheme="majorHAnsi"/>
                <w:sz w:val="20"/>
                <w:szCs w:val="20"/>
                <w:lang w:val="sq-AL"/>
              </w:rPr>
              <w:t xml:space="preserve"> 19 “</w:t>
            </w:r>
            <w:r w:rsidRPr="0033579E">
              <w:rPr>
                <w:rFonts w:asciiTheme="majorHAnsi" w:hAnsiTheme="majorHAnsi"/>
                <w:sz w:val="20"/>
                <w:szCs w:val="20"/>
                <w:lang w:val="sq-AL"/>
              </w:rPr>
              <w:t>Kufizimet për linjat e huas</w:t>
            </w:r>
            <w:r w:rsidR="00F96AB2" w:rsidRPr="0033579E">
              <w:rPr>
                <w:rFonts w:asciiTheme="majorHAnsi" w:hAnsiTheme="majorHAnsi"/>
                <w:sz w:val="20"/>
                <w:szCs w:val="20"/>
                <w:lang w:val="sq-AL"/>
              </w:rPr>
              <w:t>”</w:t>
            </w:r>
          </w:p>
          <w:p w14:paraId="49FCECA3" w14:textId="31BEB5D5" w:rsidR="00F96AB2" w:rsidRPr="0033579E" w:rsidRDefault="00AE71B6" w:rsidP="005F2E40">
            <w:pPr>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t>Neni</w:t>
            </w:r>
            <w:r w:rsidR="00F96AB2" w:rsidRPr="0033579E">
              <w:rPr>
                <w:rFonts w:asciiTheme="majorHAnsi" w:hAnsiTheme="majorHAnsi"/>
                <w:sz w:val="20"/>
                <w:szCs w:val="20"/>
                <w:lang w:val="sq-AL"/>
              </w:rPr>
              <w:t xml:space="preserve"> 20 “</w:t>
            </w:r>
            <w:r w:rsidRPr="0033579E">
              <w:rPr>
                <w:rFonts w:asciiTheme="majorHAnsi" w:hAnsiTheme="majorHAnsi"/>
                <w:sz w:val="20"/>
                <w:szCs w:val="20"/>
                <w:lang w:val="sq-AL"/>
              </w:rPr>
              <w:t>Kufizimet për borxhin agregat</w:t>
            </w:r>
            <w:r w:rsidR="00F96AB2" w:rsidRPr="0033579E">
              <w:rPr>
                <w:rFonts w:asciiTheme="majorHAnsi" w:hAnsiTheme="majorHAnsi"/>
                <w:sz w:val="20"/>
                <w:szCs w:val="20"/>
                <w:lang w:val="sq-AL"/>
              </w:rPr>
              <w:t>”</w:t>
            </w:r>
          </w:p>
          <w:p w14:paraId="070EF80B" w14:textId="02A5A484" w:rsidR="00F96AB2" w:rsidRPr="0033579E" w:rsidRDefault="00F96AB2" w:rsidP="00AE71B6">
            <w:pPr>
              <w:tabs>
                <w:tab w:val="left" w:pos="724"/>
              </w:tabs>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t xml:space="preserve">LOB / </w:t>
            </w:r>
            <w:r w:rsidR="00AE71B6" w:rsidRPr="0033579E">
              <w:rPr>
                <w:rFonts w:asciiTheme="majorHAnsi" w:hAnsiTheme="majorHAnsi"/>
                <w:sz w:val="20"/>
                <w:szCs w:val="20"/>
                <w:lang w:val="sq-AL"/>
              </w:rPr>
              <w:t>Neni</w:t>
            </w:r>
            <w:r w:rsidRPr="0033579E">
              <w:rPr>
                <w:rFonts w:asciiTheme="majorHAnsi" w:hAnsiTheme="majorHAnsi"/>
                <w:sz w:val="20"/>
                <w:szCs w:val="20"/>
                <w:lang w:val="sq-AL"/>
              </w:rPr>
              <w:t xml:space="preserve"> 58 “</w:t>
            </w:r>
            <w:r w:rsidR="00AE71B6" w:rsidRPr="0033579E">
              <w:rPr>
                <w:rFonts w:asciiTheme="majorHAnsi" w:hAnsiTheme="majorHAnsi"/>
                <w:sz w:val="20"/>
                <w:szCs w:val="20"/>
                <w:lang w:val="sq-AL"/>
              </w:rPr>
              <w:t>Kufijtë e borxhit publik</w:t>
            </w:r>
            <w:r w:rsidRPr="0033579E">
              <w:rPr>
                <w:rFonts w:asciiTheme="majorHAnsi" w:hAnsiTheme="majorHAnsi"/>
                <w:sz w:val="20"/>
                <w:szCs w:val="20"/>
                <w:lang w:val="sq-AL"/>
              </w:rPr>
              <w:t>”,</w:t>
            </w:r>
            <w:r w:rsidR="00AE71B6" w:rsidRPr="0033579E">
              <w:rPr>
                <w:rFonts w:asciiTheme="majorHAnsi" w:hAnsiTheme="majorHAnsi"/>
                <w:sz w:val="20"/>
                <w:szCs w:val="20"/>
                <w:lang w:val="sq-AL"/>
              </w:rPr>
              <w:t xml:space="preserve"> pika e dytë, germa (b) raporti i stokut të borxhit ndaj të ardhurave operative, gjithsej, nga burimet e veta, taksat e ndara dhe transferta e pakushtëzuar, është jo më shumë se 1,3:1)</w:t>
            </w:r>
            <w:r w:rsidRPr="0033579E">
              <w:rPr>
                <w:rFonts w:asciiTheme="majorHAnsi" w:hAnsiTheme="majorHAnsi"/>
                <w:sz w:val="20"/>
                <w:szCs w:val="20"/>
                <w:lang w:val="sq-AL"/>
              </w:rPr>
              <w:t xml:space="preserve">. </w:t>
            </w:r>
          </w:p>
          <w:p w14:paraId="644E74C4" w14:textId="77777777" w:rsidR="00F96AB2" w:rsidRPr="0033579E" w:rsidRDefault="00F96AB2" w:rsidP="005F2E40">
            <w:pPr>
              <w:tabs>
                <w:tab w:val="left" w:pos="724"/>
              </w:tabs>
              <w:spacing w:after="0" w:line="240" w:lineRule="auto"/>
              <w:contextualSpacing/>
              <w:rPr>
                <w:rFonts w:asciiTheme="majorHAnsi" w:hAnsiTheme="majorHAnsi"/>
                <w:sz w:val="20"/>
                <w:szCs w:val="20"/>
                <w:lang w:val="sq-AL"/>
              </w:rPr>
            </w:pPr>
          </w:p>
          <w:p w14:paraId="30E27AF1" w14:textId="77777777" w:rsidR="00F96AB2" w:rsidRPr="0033579E" w:rsidRDefault="00F96AB2" w:rsidP="00B979C3">
            <w:pPr>
              <w:tabs>
                <w:tab w:val="left" w:pos="724"/>
              </w:tabs>
              <w:spacing w:after="0" w:line="240" w:lineRule="auto"/>
              <w:contextualSpacing/>
              <w:rPr>
                <w:rFonts w:asciiTheme="majorHAnsi" w:hAnsiTheme="majorHAnsi"/>
                <w:sz w:val="20"/>
                <w:szCs w:val="20"/>
                <w:lang w:val="sq-AL"/>
              </w:rPr>
            </w:pPr>
          </w:p>
        </w:tc>
        <w:tc>
          <w:tcPr>
            <w:tcW w:w="3228" w:type="dxa"/>
          </w:tcPr>
          <w:p w14:paraId="7B932D10" w14:textId="77777777" w:rsidR="00757593" w:rsidRPr="0033579E" w:rsidRDefault="00757593" w:rsidP="005F2E40">
            <w:pPr>
              <w:spacing w:after="0" w:line="240" w:lineRule="auto"/>
              <w:contextualSpacing/>
              <w:rPr>
                <w:rFonts w:asciiTheme="majorHAnsi" w:hAnsiTheme="majorHAnsi"/>
                <w:sz w:val="20"/>
                <w:szCs w:val="20"/>
                <w:lang w:val="sq-AL"/>
              </w:rPr>
            </w:pPr>
          </w:p>
        </w:tc>
      </w:tr>
      <w:tr w:rsidR="004E23EB" w:rsidRPr="0033579E" w14:paraId="4BB1724A" w14:textId="77777777" w:rsidTr="00D40961">
        <w:tc>
          <w:tcPr>
            <w:tcW w:w="1944" w:type="dxa"/>
            <w:vMerge/>
          </w:tcPr>
          <w:p w14:paraId="7B4BA5B7" w14:textId="00A24288" w:rsidR="00F96AB2" w:rsidRPr="0033579E" w:rsidRDefault="00F96AB2" w:rsidP="006F14D9">
            <w:pPr>
              <w:pStyle w:val="ListParagraph"/>
              <w:ind w:left="360"/>
              <w:rPr>
                <w:rFonts w:asciiTheme="majorHAnsi" w:hAnsiTheme="majorHAnsi"/>
                <w:sz w:val="20"/>
                <w:szCs w:val="20"/>
                <w:lang w:val="sq-AL"/>
              </w:rPr>
            </w:pPr>
          </w:p>
        </w:tc>
        <w:tc>
          <w:tcPr>
            <w:tcW w:w="1979" w:type="dxa"/>
          </w:tcPr>
          <w:p w14:paraId="20215DE9" w14:textId="02550DF8" w:rsidR="00F96AB2" w:rsidRPr="0033579E" w:rsidRDefault="00F96AB2" w:rsidP="004E23EB">
            <w:pPr>
              <w:ind w:left="312" w:hanging="283"/>
              <w:rPr>
                <w:rFonts w:asciiTheme="majorHAnsi" w:hAnsiTheme="majorHAnsi"/>
                <w:sz w:val="20"/>
                <w:szCs w:val="20"/>
                <w:lang w:val="sq-AL"/>
              </w:rPr>
            </w:pPr>
            <w:r w:rsidRPr="0033579E">
              <w:rPr>
                <w:rFonts w:asciiTheme="majorHAnsi" w:hAnsiTheme="majorHAnsi"/>
                <w:sz w:val="20"/>
                <w:szCs w:val="20"/>
                <w:lang w:val="sq-AL"/>
              </w:rPr>
              <w:t xml:space="preserve">7.2 </w:t>
            </w:r>
            <w:r w:rsidR="004E23EB">
              <w:rPr>
                <w:rFonts w:asciiTheme="majorHAnsi" w:hAnsiTheme="majorHAnsi"/>
                <w:sz w:val="20"/>
                <w:szCs w:val="20"/>
                <w:lang w:val="sq-AL"/>
              </w:rPr>
              <w:t xml:space="preserve">Kontabiliteti dhe raportimi financiar </w:t>
            </w:r>
          </w:p>
        </w:tc>
        <w:tc>
          <w:tcPr>
            <w:tcW w:w="6158" w:type="dxa"/>
          </w:tcPr>
          <w:p w14:paraId="39B5704F" w14:textId="48D9DC68" w:rsidR="00BB4C14" w:rsidRPr="0033579E" w:rsidRDefault="00BF26DC" w:rsidP="00BB4C14">
            <w:pPr>
              <w:pStyle w:val="ListParagraph"/>
              <w:numPr>
                <w:ilvl w:val="0"/>
                <w:numId w:val="35"/>
              </w:numPr>
              <w:rPr>
                <w:rFonts w:asciiTheme="majorHAnsi" w:hAnsiTheme="majorHAnsi"/>
                <w:sz w:val="20"/>
                <w:szCs w:val="20"/>
                <w:lang w:val="sq-AL"/>
              </w:rPr>
            </w:pPr>
            <w:r w:rsidRPr="0033579E">
              <w:rPr>
                <w:rFonts w:asciiTheme="majorHAnsi" w:hAnsiTheme="majorHAnsi"/>
                <w:sz w:val="20"/>
                <w:szCs w:val="20"/>
                <w:lang w:val="sq-AL"/>
              </w:rPr>
              <w:t xml:space="preserve">Kontabiliteti </w:t>
            </w:r>
            <w:r w:rsidR="00BB4C14" w:rsidRPr="0033579E">
              <w:rPr>
                <w:rFonts w:asciiTheme="majorHAnsi" w:hAnsiTheme="majorHAnsi"/>
                <w:sz w:val="20"/>
                <w:szCs w:val="20"/>
                <w:lang w:val="sq-AL"/>
              </w:rPr>
              <w:t>do të mundësojë një përshkrim të saktë të gjendjes së financave bashkiake sa i takon aktiveve dhe rezultateve operative. Ai dokumenton të gjitha transaksionet e bashkisë në një mënyrë kronologjike dhe sistematike.</w:t>
            </w:r>
          </w:p>
          <w:p w14:paraId="00A25A79" w14:textId="77777777" w:rsidR="00BB4C14" w:rsidRPr="0033579E" w:rsidRDefault="00BB4C14" w:rsidP="00BB4C14">
            <w:pPr>
              <w:pStyle w:val="ListParagraph"/>
              <w:numPr>
                <w:ilvl w:val="0"/>
                <w:numId w:val="35"/>
              </w:numPr>
              <w:rPr>
                <w:rFonts w:asciiTheme="majorHAnsi" w:hAnsiTheme="majorHAnsi"/>
                <w:sz w:val="20"/>
                <w:szCs w:val="20"/>
                <w:lang w:val="sq-AL"/>
              </w:rPr>
            </w:pPr>
            <w:r w:rsidRPr="0033579E">
              <w:rPr>
                <w:rFonts w:asciiTheme="majorHAnsi" w:hAnsiTheme="majorHAnsi"/>
                <w:sz w:val="20"/>
                <w:szCs w:val="20"/>
                <w:lang w:val="sq-AL"/>
              </w:rPr>
              <w:t>Bashkitë përdorin metodën e kontabilitet të bazuar në kesh.</w:t>
            </w:r>
          </w:p>
          <w:p w14:paraId="12307CDA" w14:textId="41E62BEF" w:rsidR="00BF26DC" w:rsidRPr="0033579E" w:rsidRDefault="00BF26DC" w:rsidP="00BF26DC">
            <w:pPr>
              <w:rPr>
                <w:rFonts w:asciiTheme="majorHAnsi" w:hAnsiTheme="majorHAnsi"/>
                <w:color w:val="FF0000"/>
                <w:sz w:val="20"/>
                <w:szCs w:val="20"/>
                <w:lang w:val="sq-AL"/>
              </w:rPr>
            </w:pPr>
            <w:r w:rsidRPr="0033579E">
              <w:rPr>
                <w:rFonts w:asciiTheme="majorHAnsi" w:hAnsiTheme="majorHAnsi"/>
                <w:color w:val="FF0000"/>
                <w:sz w:val="20"/>
                <w:szCs w:val="20"/>
                <w:lang w:val="sq-AL"/>
              </w:rPr>
              <w:t>P</w:t>
            </w:r>
            <w:r w:rsidR="0033579E" w:rsidRPr="0033579E">
              <w:rPr>
                <w:rFonts w:asciiTheme="majorHAnsi" w:hAnsiTheme="majorHAnsi"/>
                <w:color w:val="FF0000"/>
                <w:sz w:val="20"/>
                <w:szCs w:val="20"/>
                <w:lang w:val="sq-AL"/>
              </w:rPr>
              <w:t>ë</w:t>
            </w:r>
            <w:r w:rsidRPr="0033579E">
              <w:rPr>
                <w:rFonts w:asciiTheme="majorHAnsi" w:hAnsiTheme="majorHAnsi"/>
                <w:color w:val="FF0000"/>
                <w:sz w:val="20"/>
                <w:szCs w:val="20"/>
                <w:lang w:val="sq-AL"/>
              </w:rPr>
              <w:t>r diskutim: kontabiliteti i modifikuar akrual p</w:t>
            </w:r>
            <w:r w:rsidR="0033579E" w:rsidRPr="0033579E">
              <w:rPr>
                <w:rFonts w:asciiTheme="majorHAnsi" w:hAnsiTheme="majorHAnsi"/>
                <w:color w:val="FF0000"/>
                <w:sz w:val="20"/>
                <w:szCs w:val="20"/>
                <w:lang w:val="sq-AL"/>
              </w:rPr>
              <w:t>ë</w:t>
            </w:r>
            <w:r w:rsidRPr="0033579E">
              <w:rPr>
                <w:rFonts w:asciiTheme="majorHAnsi" w:hAnsiTheme="majorHAnsi"/>
                <w:color w:val="FF0000"/>
                <w:sz w:val="20"/>
                <w:szCs w:val="20"/>
                <w:lang w:val="sq-AL"/>
              </w:rPr>
              <w:t>r shpenzimet.</w:t>
            </w:r>
          </w:p>
          <w:p w14:paraId="6F758A47" w14:textId="7AFBEB29" w:rsidR="00BB4C14" w:rsidRPr="0033579E" w:rsidRDefault="00BB4C14" w:rsidP="00BB4C14">
            <w:pPr>
              <w:pStyle w:val="ListParagraph"/>
              <w:numPr>
                <w:ilvl w:val="0"/>
                <w:numId w:val="35"/>
              </w:numPr>
              <w:rPr>
                <w:rFonts w:asciiTheme="majorHAnsi" w:hAnsiTheme="majorHAnsi"/>
                <w:sz w:val="20"/>
                <w:szCs w:val="20"/>
                <w:lang w:val="sq-AL"/>
              </w:rPr>
            </w:pPr>
            <w:r w:rsidRPr="0033579E">
              <w:rPr>
                <w:rFonts w:asciiTheme="majorHAnsi" w:hAnsiTheme="majorHAnsi"/>
                <w:color w:val="FF0000"/>
                <w:sz w:val="20"/>
                <w:szCs w:val="20"/>
                <w:lang w:val="sq-AL"/>
              </w:rPr>
              <w:t xml:space="preserve"> </w:t>
            </w:r>
            <w:r w:rsidRPr="0033579E">
              <w:rPr>
                <w:rFonts w:asciiTheme="majorHAnsi" w:hAnsiTheme="majorHAnsi"/>
                <w:sz w:val="20"/>
                <w:szCs w:val="20"/>
                <w:lang w:val="sq-AL"/>
              </w:rPr>
              <w:t xml:space="preserve">Kontabiliteti ndjek parimet e </w:t>
            </w:r>
            <w:r w:rsidR="007D09C5" w:rsidRPr="0033579E">
              <w:rPr>
                <w:rFonts w:asciiTheme="majorHAnsi" w:hAnsiTheme="majorHAnsi"/>
                <w:sz w:val="20"/>
                <w:szCs w:val="20"/>
                <w:lang w:val="sq-AL"/>
              </w:rPr>
              <w:t>gjithë</w:t>
            </w:r>
            <w:r w:rsidR="007D09C5">
              <w:rPr>
                <w:rFonts w:asciiTheme="majorHAnsi" w:hAnsiTheme="majorHAnsi"/>
                <w:sz w:val="20"/>
                <w:szCs w:val="20"/>
                <w:lang w:val="sq-AL"/>
              </w:rPr>
              <w:t>-</w:t>
            </w:r>
            <w:r w:rsidR="007D09C5" w:rsidRPr="0033579E">
              <w:rPr>
                <w:rFonts w:asciiTheme="majorHAnsi" w:hAnsiTheme="majorHAnsi"/>
                <w:sz w:val="20"/>
                <w:szCs w:val="20"/>
                <w:lang w:val="sq-AL"/>
              </w:rPr>
              <w:t>përfshirjes</w:t>
            </w:r>
            <w:r w:rsidRPr="0033579E">
              <w:rPr>
                <w:rFonts w:asciiTheme="majorHAnsi" w:hAnsiTheme="majorHAnsi"/>
                <w:sz w:val="20"/>
                <w:szCs w:val="20"/>
                <w:lang w:val="sq-AL"/>
              </w:rPr>
              <w:t>, saktësisë, kohës dhe verifikueshmërisë.</w:t>
            </w:r>
          </w:p>
          <w:p w14:paraId="0B46BA16" w14:textId="2D797EDA" w:rsidR="00BB4C14" w:rsidRPr="0033579E" w:rsidRDefault="00BB4C14" w:rsidP="00BB4C14">
            <w:pPr>
              <w:pStyle w:val="ListParagraph"/>
              <w:spacing w:after="0"/>
              <w:ind w:left="360"/>
              <w:rPr>
                <w:rFonts w:asciiTheme="majorHAnsi" w:hAnsiTheme="majorHAnsi"/>
                <w:sz w:val="20"/>
                <w:szCs w:val="20"/>
                <w:lang w:val="sq-AL"/>
              </w:rPr>
            </w:pPr>
            <w:r w:rsidRPr="0033579E">
              <w:rPr>
                <w:rFonts w:asciiTheme="majorHAnsi" w:hAnsiTheme="majorHAnsi"/>
                <w:sz w:val="20"/>
                <w:szCs w:val="20"/>
                <w:lang w:val="sq-AL"/>
              </w:rPr>
              <w:lastRenderedPageBreak/>
              <w:t xml:space="preserve">i. </w:t>
            </w:r>
            <w:r w:rsidR="007D09C5" w:rsidRPr="0033579E">
              <w:rPr>
                <w:rFonts w:asciiTheme="majorHAnsi" w:hAnsiTheme="majorHAnsi"/>
                <w:sz w:val="20"/>
                <w:szCs w:val="20"/>
                <w:lang w:val="sq-AL"/>
              </w:rPr>
              <w:t>Gjithë</w:t>
            </w:r>
            <w:r w:rsidR="007D09C5">
              <w:rPr>
                <w:rFonts w:asciiTheme="majorHAnsi" w:hAnsiTheme="majorHAnsi"/>
                <w:sz w:val="20"/>
                <w:szCs w:val="20"/>
                <w:lang w:val="sq-AL"/>
              </w:rPr>
              <w:t>-</w:t>
            </w:r>
            <w:r w:rsidR="007D09C5" w:rsidRPr="0033579E">
              <w:rPr>
                <w:rFonts w:asciiTheme="majorHAnsi" w:hAnsiTheme="majorHAnsi"/>
                <w:sz w:val="20"/>
                <w:szCs w:val="20"/>
                <w:lang w:val="sq-AL"/>
              </w:rPr>
              <w:t>përfshirja</w:t>
            </w:r>
            <w:r w:rsidRPr="0033579E">
              <w:rPr>
                <w:rFonts w:asciiTheme="majorHAnsi" w:hAnsiTheme="majorHAnsi"/>
                <w:sz w:val="20"/>
                <w:szCs w:val="20"/>
                <w:lang w:val="sq-AL"/>
              </w:rPr>
              <w:t xml:space="preserve"> do të thotë se të gjitha transaksionet janë të regjistruar pa asnjë boshllëk dhe në periudhën në të cilën kanë ndodhur. Nuk ka zgjidhje të drejtpërdrejtë të zbatuara si duke përdorur rezervat ose të ngjashme.</w:t>
            </w:r>
          </w:p>
          <w:p w14:paraId="335D9969" w14:textId="77777777" w:rsidR="00BB4C14" w:rsidRPr="0033579E" w:rsidRDefault="00BB4C14" w:rsidP="00BB4C14">
            <w:pPr>
              <w:pStyle w:val="ListParagraph"/>
              <w:spacing w:after="0"/>
              <w:ind w:left="360"/>
              <w:rPr>
                <w:rFonts w:asciiTheme="majorHAnsi" w:hAnsiTheme="majorHAnsi"/>
                <w:sz w:val="20"/>
                <w:szCs w:val="20"/>
                <w:lang w:val="sq-AL"/>
              </w:rPr>
            </w:pPr>
            <w:r w:rsidRPr="0033579E">
              <w:rPr>
                <w:rFonts w:asciiTheme="majorHAnsi" w:hAnsiTheme="majorHAnsi"/>
                <w:sz w:val="20"/>
                <w:szCs w:val="20"/>
                <w:lang w:val="sq-AL"/>
              </w:rPr>
              <w:t>ii. Saktësi do të thotë se të dhënat e kontabilitetit janë në përputhje me faktet.</w:t>
            </w:r>
          </w:p>
          <w:p w14:paraId="28D32C8F" w14:textId="77777777" w:rsidR="00BB4C14" w:rsidRPr="0033579E" w:rsidRDefault="00BB4C14" w:rsidP="00BB4C14">
            <w:pPr>
              <w:pStyle w:val="ListParagraph"/>
              <w:spacing w:after="0"/>
              <w:ind w:left="360"/>
              <w:rPr>
                <w:rFonts w:asciiTheme="majorHAnsi" w:hAnsiTheme="majorHAnsi"/>
                <w:sz w:val="20"/>
                <w:szCs w:val="20"/>
                <w:lang w:val="sq-AL"/>
              </w:rPr>
            </w:pPr>
            <w:r w:rsidRPr="0033579E">
              <w:rPr>
                <w:rFonts w:asciiTheme="majorHAnsi" w:hAnsiTheme="majorHAnsi"/>
                <w:sz w:val="20"/>
                <w:szCs w:val="20"/>
                <w:lang w:val="sq-AL"/>
              </w:rPr>
              <w:t>iii. Korrektësia në kohë do të thotë se kontabiliteti është gjithmonë i përditësuar.</w:t>
            </w:r>
          </w:p>
          <w:p w14:paraId="48613481" w14:textId="77777777" w:rsidR="00BB4C14" w:rsidRPr="0033579E" w:rsidRDefault="00BB4C14" w:rsidP="00BB4C14">
            <w:pPr>
              <w:pStyle w:val="ListParagraph"/>
              <w:ind w:left="360"/>
              <w:rPr>
                <w:rFonts w:asciiTheme="majorHAnsi" w:hAnsiTheme="majorHAnsi"/>
                <w:color w:val="FF0000"/>
                <w:sz w:val="20"/>
                <w:szCs w:val="20"/>
                <w:lang w:val="sq-AL"/>
              </w:rPr>
            </w:pPr>
            <w:r w:rsidRPr="0033579E">
              <w:rPr>
                <w:rFonts w:asciiTheme="majorHAnsi" w:hAnsiTheme="majorHAnsi"/>
                <w:sz w:val="20"/>
                <w:szCs w:val="20"/>
                <w:lang w:val="sq-AL"/>
              </w:rPr>
              <w:t>iv. Verifikueshmëria do të thotë se transaksionet janë të regjistruar në një mënyrë të qartë dhe të kuptueshme, dhe hedhjet korrigjuese janë të shënuara dhe të gjitha shënimet duhet të provohen nga dokumentet mbështetëse</w:t>
            </w:r>
            <w:r w:rsidRPr="0033579E">
              <w:rPr>
                <w:rFonts w:asciiTheme="majorHAnsi" w:hAnsiTheme="majorHAnsi"/>
                <w:color w:val="FF0000"/>
                <w:sz w:val="20"/>
                <w:szCs w:val="20"/>
                <w:lang w:val="sq-AL"/>
              </w:rPr>
              <w:t>.</w:t>
            </w:r>
          </w:p>
          <w:p w14:paraId="717B0CA8" w14:textId="52F53E9C" w:rsidR="00FC71FC" w:rsidRPr="0033579E" w:rsidRDefault="00FC71FC" w:rsidP="00FC71FC">
            <w:pPr>
              <w:pStyle w:val="ListParagraph"/>
              <w:numPr>
                <w:ilvl w:val="0"/>
                <w:numId w:val="35"/>
              </w:numPr>
              <w:tabs>
                <w:tab w:val="left" w:pos="748"/>
              </w:tabs>
              <w:rPr>
                <w:rFonts w:asciiTheme="majorHAnsi" w:hAnsiTheme="majorHAnsi"/>
                <w:sz w:val="20"/>
                <w:szCs w:val="20"/>
                <w:lang w:val="sq-AL"/>
              </w:rPr>
            </w:pPr>
            <w:r w:rsidRPr="0033579E">
              <w:rPr>
                <w:rFonts w:asciiTheme="majorHAnsi" w:hAnsiTheme="majorHAnsi"/>
                <w:sz w:val="20"/>
                <w:szCs w:val="20"/>
                <w:lang w:val="sq-AL"/>
              </w:rPr>
              <w:t>Sh</w:t>
            </w:r>
            <w:r w:rsidR="0033579E" w:rsidRPr="0033579E">
              <w:rPr>
                <w:rFonts w:asciiTheme="majorHAnsi" w:hAnsiTheme="majorHAnsi"/>
                <w:sz w:val="20"/>
                <w:szCs w:val="20"/>
                <w:lang w:val="sq-AL"/>
              </w:rPr>
              <w:t>ë</w:t>
            </w:r>
            <w:r w:rsidRPr="0033579E">
              <w:rPr>
                <w:rFonts w:asciiTheme="majorHAnsi" w:hAnsiTheme="majorHAnsi"/>
                <w:sz w:val="20"/>
                <w:szCs w:val="20"/>
                <w:lang w:val="sq-AL"/>
              </w:rPr>
              <w:t>rbimet e thesarit sh</w:t>
            </w:r>
            <w:r w:rsidR="0033579E" w:rsidRPr="0033579E">
              <w:rPr>
                <w:rFonts w:asciiTheme="majorHAnsi" w:hAnsiTheme="majorHAnsi"/>
                <w:sz w:val="20"/>
                <w:szCs w:val="20"/>
                <w:lang w:val="sq-AL"/>
              </w:rPr>
              <w:t>ë</w:t>
            </w:r>
            <w:r w:rsidRPr="0033579E">
              <w:rPr>
                <w:rFonts w:asciiTheme="majorHAnsi" w:hAnsiTheme="majorHAnsi"/>
                <w:sz w:val="20"/>
                <w:szCs w:val="20"/>
                <w:lang w:val="sq-AL"/>
              </w:rPr>
              <w:t>rbejn</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si kontabilist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dh</w:t>
            </w:r>
            <w:r w:rsidR="0033579E" w:rsidRPr="0033579E">
              <w:rPr>
                <w:rFonts w:asciiTheme="majorHAnsi" w:hAnsiTheme="majorHAnsi"/>
                <w:sz w:val="20"/>
                <w:szCs w:val="20"/>
                <w:lang w:val="sq-AL"/>
              </w:rPr>
              <w:t>ë</w:t>
            </w:r>
            <w:r w:rsidRPr="0033579E">
              <w:rPr>
                <w:rFonts w:asciiTheme="majorHAnsi" w:hAnsiTheme="majorHAnsi"/>
                <w:sz w:val="20"/>
                <w:szCs w:val="20"/>
                <w:lang w:val="sq-AL"/>
              </w:rPr>
              <w:t>nave 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transaksioneve 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qeverisjes vendore.</w:t>
            </w:r>
          </w:p>
          <w:p w14:paraId="54280870" w14:textId="77777777" w:rsidR="00BB4C14" w:rsidRPr="0033579E" w:rsidRDefault="00BB4C14" w:rsidP="00BB4C14">
            <w:pPr>
              <w:pStyle w:val="ListParagraph"/>
              <w:numPr>
                <w:ilvl w:val="0"/>
                <w:numId w:val="35"/>
              </w:numPr>
              <w:rPr>
                <w:rFonts w:asciiTheme="majorHAnsi" w:hAnsiTheme="majorHAnsi"/>
                <w:sz w:val="20"/>
                <w:szCs w:val="20"/>
                <w:lang w:val="sq-AL"/>
              </w:rPr>
            </w:pPr>
            <w:r w:rsidRPr="0033579E">
              <w:rPr>
                <w:rFonts w:asciiTheme="majorHAnsi" w:hAnsiTheme="majorHAnsi"/>
                <w:sz w:val="20"/>
                <w:szCs w:val="20"/>
                <w:lang w:val="sq-AL"/>
              </w:rPr>
              <w:t>Bashkitë mbajnë raportet e kontabilitetit së bashku me dokumentacionin mbështetës në arkiv për një periudhë dhjetë vjeçare.</w:t>
            </w:r>
          </w:p>
          <w:p w14:paraId="1ED886C8" w14:textId="77777777" w:rsidR="00BB4C14" w:rsidRPr="0033579E" w:rsidRDefault="00BB4C14" w:rsidP="00BB4C14">
            <w:pPr>
              <w:pStyle w:val="ListParagraph"/>
              <w:numPr>
                <w:ilvl w:val="0"/>
                <w:numId w:val="35"/>
              </w:numPr>
              <w:rPr>
                <w:rFonts w:asciiTheme="majorHAnsi" w:hAnsiTheme="majorHAnsi"/>
                <w:sz w:val="20"/>
                <w:szCs w:val="20"/>
                <w:lang w:val="sq-AL"/>
              </w:rPr>
            </w:pPr>
            <w:r w:rsidRPr="0033579E">
              <w:rPr>
                <w:rFonts w:asciiTheme="majorHAnsi" w:hAnsiTheme="majorHAnsi"/>
                <w:sz w:val="20"/>
                <w:szCs w:val="20"/>
                <w:lang w:val="sq-AL"/>
              </w:rPr>
              <w:t>Aktivet me një jetë të dobishme prej më shumë se një viti regjistrohen në regjistrin e pasurive. MF jep udhëzime për formatin e regjistrit të aktiveve.</w:t>
            </w:r>
          </w:p>
          <w:p w14:paraId="0D29249D" w14:textId="00264971" w:rsidR="00F96AB2" w:rsidRPr="0033579E" w:rsidRDefault="00BB4C14" w:rsidP="00FC71FC">
            <w:pPr>
              <w:pStyle w:val="ListParagraph"/>
              <w:numPr>
                <w:ilvl w:val="0"/>
                <w:numId w:val="35"/>
              </w:numPr>
              <w:rPr>
                <w:rFonts w:asciiTheme="majorHAnsi" w:hAnsiTheme="majorHAnsi"/>
                <w:sz w:val="20"/>
                <w:szCs w:val="20"/>
                <w:lang w:val="sq-AL"/>
              </w:rPr>
            </w:pPr>
            <w:r w:rsidRPr="0033579E">
              <w:rPr>
                <w:rFonts w:asciiTheme="majorHAnsi" w:hAnsiTheme="majorHAnsi"/>
                <w:sz w:val="20"/>
                <w:szCs w:val="20"/>
                <w:lang w:val="sq-AL"/>
              </w:rPr>
              <w:t>Për raportimin financiar, zbatohen standardet përgjithësisht të pranuara. Këto standarde specifikohen më tej nga MF.</w:t>
            </w:r>
          </w:p>
        </w:tc>
        <w:tc>
          <w:tcPr>
            <w:tcW w:w="2981" w:type="dxa"/>
          </w:tcPr>
          <w:p w14:paraId="7E6E64D6" w14:textId="77777777" w:rsidR="00F96AB2" w:rsidRPr="0033579E" w:rsidRDefault="00F96AB2" w:rsidP="00F5274D">
            <w:pPr>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lastRenderedPageBreak/>
              <w:t>LOB /</w:t>
            </w:r>
          </w:p>
          <w:p w14:paraId="6C1F62B8" w14:textId="60FF65C7" w:rsidR="00F96AB2" w:rsidRPr="0033579E" w:rsidRDefault="00AE71B6" w:rsidP="00F5274D">
            <w:pPr>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t>Neni</w:t>
            </w:r>
            <w:r w:rsidR="00F96AB2" w:rsidRPr="0033579E">
              <w:rPr>
                <w:rFonts w:asciiTheme="majorHAnsi" w:hAnsiTheme="majorHAnsi"/>
                <w:sz w:val="20"/>
                <w:szCs w:val="20"/>
                <w:lang w:val="sq-AL"/>
              </w:rPr>
              <w:t xml:space="preserve"> 56 “</w:t>
            </w:r>
            <w:r w:rsidR="008D2671" w:rsidRPr="0033579E">
              <w:rPr>
                <w:rFonts w:asciiTheme="majorHAnsi" w:hAnsiTheme="majorHAnsi"/>
                <w:sz w:val="20"/>
                <w:szCs w:val="20"/>
                <w:lang w:val="sq-AL"/>
              </w:rPr>
              <w:t>Raporti për mbylljen e llogarive</w:t>
            </w:r>
            <w:r w:rsidR="00F96AB2" w:rsidRPr="0033579E">
              <w:rPr>
                <w:rFonts w:asciiTheme="majorHAnsi" w:hAnsiTheme="majorHAnsi"/>
                <w:sz w:val="20"/>
                <w:szCs w:val="20"/>
                <w:lang w:val="sq-AL"/>
              </w:rPr>
              <w:t>”</w:t>
            </w:r>
          </w:p>
          <w:p w14:paraId="0B1B2C27" w14:textId="77777777" w:rsidR="00F96AB2" w:rsidRPr="0033579E" w:rsidRDefault="00F96AB2" w:rsidP="00F5274D">
            <w:pPr>
              <w:spacing w:after="0" w:line="240" w:lineRule="auto"/>
              <w:contextualSpacing/>
              <w:rPr>
                <w:rFonts w:asciiTheme="majorHAnsi" w:hAnsiTheme="majorHAnsi"/>
                <w:sz w:val="20"/>
                <w:szCs w:val="20"/>
                <w:lang w:val="sq-AL"/>
              </w:rPr>
            </w:pPr>
          </w:p>
          <w:p w14:paraId="2C7978A9" w14:textId="77777777" w:rsidR="00F96AB2" w:rsidRPr="0033579E" w:rsidRDefault="00F96AB2" w:rsidP="00F5274D">
            <w:pPr>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t xml:space="preserve">LOB / </w:t>
            </w:r>
          </w:p>
          <w:p w14:paraId="4B16B07A" w14:textId="014E40BF" w:rsidR="00F96AB2" w:rsidRPr="0033579E" w:rsidRDefault="00AE71B6" w:rsidP="00F5274D">
            <w:pPr>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t xml:space="preserve">Neni  </w:t>
            </w:r>
            <w:r w:rsidR="00F96AB2" w:rsidRPr="0033579E">
              <w:rPr>
                <w:rFonts w:asciiTheme="majorHAnsi" w:hAnsiTheme="majorHAnsi"/>
                <w:sz w:val="20"/>
                <w:szCs w:val="20"/>
                <w:lang w:val="sq-AL"/>
              </w:rPr>
              <w:t>59 “</w:t>
            </w:r>
            <w:r w:rsidR="008D2671" w:rsidRPr="0033579E">
              <w:rPr>
                <w:rFonts w:asciiTheme="majorHAnsi" w:hAnsiTheme="majorHAnsi"/>
                <w:sz w:val="20"/>
                <w:szCs w:val="20"/>
                <w:lang w:val="sq-AL"/>
              </w:rPr>
              <w:t>Menaxhimi i të dhënave të huave</w:t>
            </w:r>
            <w:r w:rsidR="00F96AB2" w:rsidRPr="0033579E">
              <w:rPr>
                <w:rFonts w:asciiTheme="majorHAnsi" w:hAnsiTheme="majorHAnsi"/>
                <w:sz w:val="20"/>
                <w:szCs w:val="20"/>
                <w:lang w:val="sq-AL"/>
              </w:rPr>
              <w:t>”</w:t>
            </w:r>
          </w:p>
          <w:p w14:paraId="2192F8CB" w14:textId="4F49C472" w:rsidR="008D2671" w:rsidRPr="0033579E" w:rsidRDefault="00AE71B6" w:rsidP="00F5274D">
            <w:pPr>
              <w:spacing w:after="0" w:line="240" w:lineRule="auto"/>
              <w:rPr>
                <w:rFonts w:asciiTheme="majorHAnsi" w:hAnsiTheme="majorHAnsi"/>
                <w:sz w:val="20"/>
                <w:szCs w:val="20"/>
                <w:lang w:val="sq-AL"/>
              </w:rPr>
            </w:pPr>
            <w:r w:rsidRPr="0033579E">
              <w:rPr>
                <w:rFonts w:asciiTheme="majorHAnsi" w:hAnsiTheme="majorHAnsi"/>
                <w:sz w:val="20"/>
                <w:szCs w:val="20"/>
                <w:lang w:val="sq-AL"/>
              </w:rPr>
              <w:t>Neni</w:t>
            </w:r>
            <w:r w:rsidR="00F96AB2" w:rsidRPr="0033579E">
              <w:rPr>
                <w:rFonts w:asciiTheme="majorHAnsi" w:hAnsiTheme="majorHAnsi"/>
                <w:sz w:val="20"/>
                <w:szCs w:val="20"/>
                <w:lang w:val="sq-AL"/>
              </w:rPr>
              <w:t xml:space="preserve"> 61 “</w:t>
            </w:r>
            <w:r w:rsidR="008D2671" w:rsidRPr="0033579E">
              <w:rPr>
                <w:rFonts w:asciiTheme="majorHAnsi" w:hAnsiTheme="majorHAnsi"/>
                <w:sz w:val="20"/>
                <w:szCs w:val="20"/>
                <w:lang w:val="sq-AL"/>
              </w:rPr>
              <w:t>Standardet dhe procedurat e kontabilitetit</w:t>
            </w:r>
            <w:r w:rsidR="00F96AB2" w:rsidRPr="0033579E">
              <w:rPr>
                <w:rFonts w:asciiTheme="majorHAnsi" w:hAnsiTheme="majorHAnsi"/>
                <w:sz w:val="20"/>
                <w:szCs w:val="20"/>
                <w:lang w:val="sq-AL"/>
              </w:rPr>
              <w:t xml:space="preserve">”, </w:t>
            </w:r>
            <w:r w:rsidR="008D2671" w:rsidRPr="0033579E">
              <w:rPr>
                <w:rFonts w:asciiTheme="majorHAnsi" w:hAnsiTheme="majorHAnsi"/>
                <w:sz w:val="20"/>
                <w:szCs w:val="20"/>
                <w:lang w:val="sq-AL"/>
              </w:rPr>
              <w:t>me fokus të veçant</w:t>
            </w:r>
            <w:r w:rsidR="0033579E" w:rsidRPr="0033579E">
              <w:rPr>
                <w:rFonts w:asciiTheme="majorHAnsi" w:hAnsiTheme="majorHAnsi"/>
                <w:sz w:val="20"/>
                <w:szCs w:val="20"/>
                <w:lang w:val="sq-AL"/>
              </w:rPr>
              <w:t>ë</w:t>
            </w:r>
            <w:r w:rsidR="008D2671" w:rsidRPr="0033579E">
              <w:rPr>
                <w:rFonts w:asciiTheme="majorHAnsi" w:hAnsiTheme="majorHAnsi"/>
                <w:sz w:val="20"/>
                <w:szCs w:val="20"/>
                <w:lang w:val="sq-AL"/>
              </w:rPr>
              <w:t xml:space="preserve"> te germat a) </w:t>
            </w:r>
            <w:r w:rsidR="008D2671" w:rsidRPr="0033579E">
              <w:rPr>
                <w:rFonts w:asciiTheme="majorHAnsi" w:hAnsiTheme="majorHAnsi"/>
                <w:sz w:val="20"/>
                <w:szCs w:val="20"/>
                <w:lang w:val="sq-AL"/>
              </w:rPr>
              <w:lastRenderedPageBreak/>
              <w:t>dhe b)</w:t>
            </w:r>
          </w:p>
          <w:p w14:paraId="1BE62146" w14:textId="0A00E598" w:rsidR="00F96AB2" w:rsidRPr="0033579E" w:rsidRDefault="00AE71B6" w:rsidP="00F5274D">
            <w:pPr>
              <w:spacing w:after="0" w:line="240" w:lineRule="auto"/>
              <w:rPr>
                <w:rFonts w:asciiTheme="majorHAnsi" w:hAnsiTheme="majorHAnsi"/>
                <w:sz w:val="20"/>
                <w:szCs w:val="20"/>
                <w:lang w:val="sq-AL"/>
              </w:rPr>
            </w:pPr>
            <w:r w:rsidRPr="0033579E">
              <w:rPr>
                <w:rFonts w:asciiTheme="majorHAnsi" w:hAnsiTheme="majorHAnsi"/>
                <w:sz w:val="20"/>
                <w:szCs w:val="20"/>
                <w:lang w:val="sq-AL"/>
              </w:rPr>
              <w:t xml:space="preserve">Neni </w:t>
            </w:r>
            <w:r w:rsidR="00F96AB2" w:rsidRPr="0033579E">
              <w:rPr>
                <w:rFonts w:asciiTheme="majorHAnsi" w:hAnsiTheme="majorHAnsi"/>
                <w:sz w:val="20"/>
                <w:szCs w:val="20"/>
                <w:lang w:val="sq-AL"/>
              </w:rPr>
              <w:t>62 “</w:t>
            </w:r>
            <w:r w:rsidR="008D2671" w:rsidRPr="0033579E">
              <w:rPr>
                <w:rFonts w:asciiTheme="majorHAnsi" w:hAnsiTheme="majorHAnsi"/>
                <w:sz w:val="20"/>
                <w:szCs w:val="20"/>
                <w:lang w:val="sq-AL"/>
              </w:rPr>
              <w:t>Përgatitja e llogarive vjetore të buxhetit</w:t>
            </w:r>
            <w:r w:rsidR="00F96AB2" w:rsidRPr="0033579E">
              <w:rPr>
                <w:rFonts w:asciiTheme="majorHAnsi" w:hAnsiTheme="majorHAnsi"/>
                <w:sz w:val="20"/>
                <w:szCs w:val="20"/>
                <w:lang w:val="sq-AL"/>
              </w:rPr>
              <w:t>”</w:t>
            </w:r>
          </w:p>
          <w:p w14:paraId="66972D9B" w14:textId="77777777" w:rsidR="00F96AB2" w:rsidRPr="008A2604" w:rsidRDefault="00F96AB2" w:rsidP="00F5274D">
            <w:pPr>
              <w:spacing w:after="0" w:line="240" w:lineRule="auto"/>
              <w:rPr>
                <w:rFonts w:asciiTheme="majorHAnsi" w:hAnsiTheme="majorHAnsi"/>
                <w:sz w:val="20"/>
                <w:szCs w:val="20"/>
                <w:lang w:val="sq-AL"/>
              </w:rPr>
            </w:pPr>
          </w:p>
          <w:p w14:paraId="50BD6F78" w14:textId="77777777" w:rsidR="00F96AB2" w:rsidRPr="008A2604" w:rsidRDefault="00F96AB2" w:rsidP="00F5274D">
            <w:pPr>
              <w:spacing w:after="0" w:line="240" w:lineRule="auto"/>
              <w:rPr>
                <w:rFonts w:asciiTheme="majorHAnsi" w:hAnsiTheme="majorHAnsi"/>
                <w:sz w:val="20"/>
                <w:szCs w:val="20"/>
                <w:lang w:val="sq-AL"/>
              </w:rPr>
            </w:pPr>
            <w:r w:rsidRPr="008A2604">
              <w:rPr>
                <w:rFonts w:asciiTheme="majorHAnsi" w:hAnsiTheme="majorHAnsi"/>
                <w:sz w:val="20"/>
                <w:szCs w:val="20"/>
                <w:lang w:val="sq-AL"/>
              </w:rPr>
              <w:t>LGB/</w:t>
            </w:r>
          </w:p>
          <w:p w14:paraId="0E6A3879" w14:textId="59A4BF8F" w:rsidR="00F96AB2" w:rsidRPr="008A2604" w:rsidRDefault="00AE71B6" w:rsidP="00F5274D">
            <w:pPr>
              <w:spacing w:after="0" w:line="240" w:lineRule="auto"/>
              <w:rPr>
                <w:rFonts w:asciiTheme="majorHAnsi" w:hAnsiTheme="majorHAnsi"/>
                <w:sz w:val="20"/>
                <w:szCs w:val="20"/>
                <w:lang w:val="sq-AL"/>
              </w:rPr>
            </w:pPr>
            <w:r w:rsidRPr="008A2604">
              <w:rPr>
                <w:rFonts w:asciiTheme="majorHAnsi" w:hAnsiTheme="majorHAnsi"/>
                <w:sz w:val="20"/>
                <w:szCs w:val="20"/>
                <w:lang w:val="sq-AL"/>
              </w:rPr>
              <w:t>Neni</w:t>
            </w:r>
            <w:r w:rsidR="00F96AB2" w:rsidRPr="008A2604">
              <w:rPr>
                <w:rFonts w:asciiTheme="majorHAnsi" w:hAnsiTheme="majorHAnsi"/>
                <w:sz w:val="20"/>
                <w:szCs w:val="20"/>
                <w:lang w:val="sq-AL"/>
              </w:rPr>
              <w:t xml:space="preserve"> 26 “</w:t>
            </w:r>
            <w:r w:rsidR="0093254D" w:rsidRPr="008A2604">
              <w:rPr>
                <w:rFonts w:asciiTheme="majorHAnsi" w:hAnsiTheme="majorHAnsi"/>
                <w:sz w:val="20"/>
                <w:szCs w:val="20"/>
                <w:lang w:val="sq-AL"/>
              </w:rPr>
              <w:t>Libri i Borxheve t</w:t>
            </w:r>
            <w:r w:rsidR="0033579E" w:rsidRPr="008A2604">
              <w:rPr>
                <w:rFonts w:asciiTheme="majorHAnsi" w:hAnsiTheme="majorHAnsi"/>
                <w:sz w:val="20"/>
                <w:szCs w:val="20"/>
                <w:lang w:val="sq-AL"/>
              </w:rPr>
              <w:t>ë</w:t>
            </w:r>
            <w:r w:rsidR="0093254D" w:rsidRPr="008A2604">
              <w:rPr>
                <w:rFonts w:asciiTheme="majorHAnsi" w:hAnsiTheme="majorHAnsi"/>
                <w:sz w:val="20"/>
                <w:szCs w:val="20"/>
                <w:lang w:val="sq-AL"/>
              </w:rPr>
              <w:t xml:space="preserve"> Qeverisjes Vendore</w:t>
            </w:r>
            <w:r w:rsidR="00F96AB2" w:rsidRPr="008A2604">
              <w:rPr>
                <w:rFonts w:asciiTheme="majorHAnsi" w:hAnsiTheme="majorHAnsi"/>
                <w:sz w:val="20"/>
                <w:szCs w:val="20"/>
                <w:lang w:val="sq-AL"/>
              </w:rPr>
              <w:t>”</w:t>
            </w:r>
          </w:p>
          <w:p w14:paraId="1C052053" w14:textId="13D5FE6B" w:rsidR="00F96AB2" w:rsidRPr="008A2604" w:rsidRDefault="00AE71B6" w:rsidP="00F5274D">
            <w:pPr>
              <w:spacing w:after="0" w:line="240" w:lineRule="auto"/>
              <w:rPr>
                <w:rFonts w:asciiTheme="majorHAnsi" w:hAnsiTheme="majorHAnsi"/>
                <w:sz w:val="20"/>
                <w:szCs w:val="20"/>
                <w:lang w:val="sq-AL"/>
              </w:rPr>
            </w:pPr>
            <w:r w:rsidRPr="008A2604">
              <w:rPr>
                <w:rFonts w:asciiTheme="majorHAnsi" w:hAnsiTheme="majorHAnsi"/>
                <w:sz w:val="20"/>
                <w:szCs w:val="20"/>
                <w:lang w:val="sq-AL"/>
              </w:rPr>
              <w:t>Neni</w:t>
            </w:r>
            <w:r w:rsidR="00F96AB2" w:rsidRPr="008A2604">
              <w:rPr>
                <w:rFonts w:asciiTheme="majorHAnsi" w:hAnsiTheme="majorHAnsi"/>
                <w:sz w:val="20"/>
                <w:szCs w:val="20"/>
                <w:lang w:val="sq-AL"/>
              </w:rPr>
              <w:t xml:space="preserve"> 27 “</w:t>
            </w:r>
            <w:r w:rsidR="0093254D" w:rsidRPr="008A2604">
              <w:rPr>
                <w:rFonts w:asciiTheme="majorHAnsi" w:hAnsiTheme="majorHAnsi"/>
                <w:sz w:val="20"/>
                <w:szCs w:val="20"/>
                <w:lang w:val="sq-AL"/>
              </w:rPr>
              <w:t>Shtojca e borxhit n</w:t>
            </w:r>
            <w:r w:rsidR="0033579E" w:rsidRPr="008A2604">
              <w:rPr>
                <w:rFonts w:asciiTheme="majorHAnsi" w:hAnsiTheme="majorHAnsi"/>
                <w:sz w:val="20"/>
                <w:szCs w:val="20"/>
                <w:lang w:val="sq-AL"/>
              </w:rPr>
              <w:t>ë</w:t>
            </w:r>
            <w:r w:rsidR="0093254D" w:rsidRPr="008A2604">
              <w:rPr>
                <w:rFonts w:asciiTheme="majorHAnsi" w:hAnsiTheme="majorHAnsi"/>
                <w:sz w:val="20"/>
                <w:szCs w:val="20"/>
                <w:lang w:val="sq-AL"/>
              </w:rPr>
              <w:t xml:space="preserve"> buxhetin vendor</w:t>
            </w:r>
            <w:r w:rsidR="00F96AB2" w:rsidRPr="008A2604">
              <w:rPr>
                <w:rFonts w:asciiTheme="majorHAnsi" w:hAnsiTheme="majorHAnsi"/>
                <w:sz w:val="20"/>
                <w:szCs w:val="20"/>
                <w:lang w:val="sq-AL"/>
              </w:rPr>
              <w:t>”</w:t>
            </w:r>
          </w:p>
          <w:p w14:paraId="0BB5C3A2" w14:textId="77777777" w:rsidR="00F96AB2" w:rsidRPr="0033579E" w:rsidRDefault="00F96AB2" w:rsidP="00F5274D">
            <w:pPr>
              <w:spacing w:after="0" w:line="240" w:lineRule="auto"/>
              <w:rPr>
                <w:rFonts w:asciiTheme="majorHAnsi" w:hAnsiTheme="majorHAnsi"/>
                <w:sz w:val="20"/>
                <w:szCs w:val="20"/>
                <w:lang w:val="sq-AL"/>
              </w:rPr>
            </w:pPr>
          </w:p>
        </w:tc>
        <w:tc>
          <w:tcPr>
            <w:tcW w:w="3228" w:type="dxa"/>
          </w:tcPr>
          <w:p w14:paraId="767EA1C3" w14:textId="4F7794F4" w:rsidR="00561980" w:rsidRPr="0033579E" w:rsidRDefault="000E3E30" w:rsidP="00561980">
            <w:pPr>
              <w:spacing w:after="0" w:line="240" w:lineRule="auto"/>
              <w:contextualSpacing/>
              <w:rPr>
                <w:rFonts w:asciiTheme="majorHAnsi" w:hAnsiTheme="majorHAnsi"/>
                <w:sz w:val="20"/>
                <w:szCs w:val="20"/>
                <w:lang w:val="sq-AL"/>
              </w:rPr>
            </w:pPr>
            <w:r w:rsidRPr="0033579E">
              <w:rPr>
                <w:rFonts w:asciiTheme="majorHAnsi" w:hAnsiTheme="majorHAnsi"/>
                <w:b/>
                <w:sz w:val="20"/>
                <w:szCs w:val="20"/>
                <w:lang w:val="sq-AL"/>
              </w:rPr>
              <w:lastRenderedPageBreak/>
              <w:t xml:space="preserve">Kontabiliteti </w:t>
            </w:r>
            <w:r w:rsidRPr="0033579E">
              <w:rPr>
                <w:rFonts w:asciiTheme="majorHAnsi" w:hAnsiTheme="majorHAnsi"/>
                <w:sz w:val="20"/>
                <w:szCs w:val="20"/>
                <w:lang w:val="sq-AL"/>
              </w:rPr>
              <w:t>/i njëjti klasifikim si Thesari, ndërsa për përdorim të brendshëm përvetëso</w:t>
            </w:r>
            <w:r w:rsidR="00146107">
              <w:rPr>
                <w:rFonts w:asciiTheme="majorHAnsi" w:hAnsiTheme="majorHAnsi"/>
                <w:sz w:val="20"/>
                <w:szCs w:val="20"/>
                <w:lang w:val="sq-AL"/>
              </w:rPr>
              <w:t xml:space="preserve">hen </w:t>
            </w:r>
            <w:r w:rsidRPr="0033579E">
              <w:rPr>
                <w:rFonts w:asciiTheme="majorHAnsi" w:hAnsiTheme="majorHAnsi"/>
                <w:sz w:val="20"/>
                <w:szCs w:val="20"/>
                <w:lang w:val="sq-AL"/>
              </w:rPr>
              <w:t xml:space="preserve">programe të ndryshme. Vështirësi për të konsoliduar </w:t>
            </w:r>
            <w:r w:rsidR="0075648D" w:rsidRPr="0033579E">
              <w:rPr>
                <w:rFonts w:asciiTheme="majorHAnsi" w:hAnsiTheme="majorHAnsi"/>
                <w:sz w:val="20"/>
                <w:szCs w:val="20"/>
                <w:lang w:val="sq-AL"/>
              </w:rPr>
              <w:t>s</w:t>
            </w:r>
            <w:r w:rsidR="0033579E" w:rsidRPr="0033579E">
              <w:rPr>
                <w:rFonts w:asciiTheme="majorHAnsi" w:hAnsiTheme="majorHAnsi"/>
                <w:sz w:val="20"/>
                <w:szCs w:val="20"/>
                <w:lang w:val="sq-AL"/>
              </w:rPr>
              <w:t>ë</w:t>
            </w:r>
            <w:r w:rsidR="0075648D" w:rsidRPr="0033579E">
              <w:rPr>
                <w:rFonts w:asciiTheme="majorHAnsi" w:hAnsiTheme="majorHAnsi"/>
                <w:sz w:val="20"/>
                <w:szCs w:val="20"/>
                <w:lang w:val="sq-AL"/>
              </w:rPr>
              <w:t xml:space="preserve"> </w:t>
            </w:r>
            <w:r w:rsidRPr="0033579E">
              <w:rPr>
                <w:rFonts w:asciiTheme="majorHAnsi" w:hAnsiTheme="majorHAnsi"/>
                <w:sz w:val="20"/>
                <w:szCs w:val="20"/>
                <w:lang w:val="sq-AL"/>
              </w:rPr>
              <w:t>brend</w:t>
            </w:r>
            <w:r w:rsidR="0075648D" w:rsidRPr="0033579E">
              <w:rPr>
                <w:rFonts w:asciiTheme="majorHAnsi" w:hAnsiTheme="majorHAnsi"/>
                <w:sz w:val="20"/>
                <w:szCs w:val="20"/>
                <w:lang w:val="sq-AL"/>
              </w:rPr>
              <w:t>shmi</w:t>
            </w:r>
            <w:r w:rsidRPr="0033579E">
              <w:rPr>
                <w:rFonts w:asciiTheme="majorHAnsi" w:hAnsiTheme="majorHAnsi"/>
                <w:sz w:val="20"/>
                <w:szCs w:val="20"/>
                <w:lang w:val="sq-AL"/>
              </w:rPr>
              <w:t xml:space="preserve">. </w:t>
            </w:r>
            <w:r w:rsidR="00561980" w:rsidRPr="0033579E">
              <w:rPr>
                <w:rFonts w:asciiTheme="majorHAnsi" w:hAnsiTheme="majorHAnsi"/>
                <w:sz w:val="20"/>
                <w:szCs w:val="20"/>
                <w:lang w:val="sq-AL"/>
              </w:rPr>
              <w:t>Bashkit</w:t>
            </w:r>
            <w:r w:rsidR="0033579E" w:rsidRPr="0033579E">
              <w:rPr>
                <w:rFonts w:asciiTheme="majorHAnsi" w:hAnsiTheme="majorHAnsi"/>
                <w:sz w:val="20"/>
                <w:szCs w:val="20"/>
                <w:lang w:val="sq-AL"/>
              </w:rPr>
              <w:t>ë</w:t>
            </w:r>
            <w:r w:rsidR="00561980" w:rsidRPr="0033579E">
              <w:rPr>
                <w:rFonts w:asciiTheme="majorHAnsi" w:hAnsiTheme="majorHAnsi"/>
                <w:sz w:val="20"/>
                <w:szCs w:val="20"/>
                <w:lang w:val="sq-AL"/>
              </w:rPr>
              <w:t xml:space="preserve"> </w:t>
            </w:r>
            <w:r w:rsidRPr="0033579E">
              <w:rPr>
                <w:rFonts w:asciiTheme="majorHAnsi" w:hAnsiTheme="majorHAnsi"/>
                <w:sz w:val="20"/>
                <w:szCs w:val="20"/>
                <w:lang w:val="sq-AL"/>
              </w:rPr>
              <w:t>vare</w:t>
            </w:r>
            <w:r w:rsidR="00561980" w:rsidRPr="0033579E">
              <w:rPr>
                <w:rFonts w:asciiTheme="majorHAnsi" w:hAnsiTheme="majorHAnsi"/>
                <w:sz w:val="20"/>
                <w:szCs w:val="20"/>
                <w:lang w:val="sq-AL"/>
              </w:rPr>
              <w:t xml:space="preserve">n nga </w:t>
            </w:r>
            <w:r w:rsidRPr="0033579E">
              <w:rPr>
                <w:rFonts w:asciiTheme="majorHAnsi" w:hAnsiTheme="majorHAnsi"/>
                <w:sz w:val="20"/>
                <w:szCs w:val="20"/>
                <w:lang w:val="sq-AL"/>
              </w:rPr>
              <w:t>raport</w:t>
            </w:r>
            <w:r w:rsidR="00561980" w:rsidRPr="0033579E">
              <w:rPr>
                <w:rFonts w:asciiTheme="majorHAnsi" w:hAnsiTheme="majorHAnsi"/>
                <w:sz w:val="20"/>
                <w:szCs w:val="20"/>
                <w:lang w:val="sq-AL"/>
              </w:rPr>
              <w:t xml:space="preserve">et e Thesarit </w:t>
            </w:r>
            <w:r w:rsidRPr="0033579E">
              <w:rPr>
                <w:rFonts w:asciiTheme="majorHAnsi" w:hAnsiTheme="majorHAnsi"/>
                <w:sz w:val="20"/>
                <w:szCs w:val="20"/>
                <w:lang w:val="sq-AL"/>
              </w:rPr>
              <w:t>për analizat e tyre të brendshëm financiar</w:t>
            </w:r>
            <w:r w:rsidR="00561980" w:rsidRPr="0033579E">
              <w:rPr>
                <w:rFonts w:asciiTheme="majorHAnsi" w:hAnsiTheme="majorHAnsi"/>
                <w:sz w:val="20"/>
                <w:szCs w:val="20"/>
                <w:lang w:val="sq-AL"/>
              </w:rPr>
              <w:t>e</w:t>
            </w:r>
            <w:r w:rsidRPr="0033579E">
              <w:rPr>
                <w:rFonts w:asciiTheme="majorHAnsi" w:hAnsiTheme="majorHAnsi"/>
                <w:sz w:val="20"/>
                <w:szCs w:val="20"/>
                <w:lang w:val="sq-AL"/>
              </w:rPr>
              <w:t xml:space="preserve"> dhe raportimi</w:t>
            </w:r>
            <w:r w:rsidR="00561980" w:rsidRPr="0033579E">
              <w:rPr>
                <w:rFonts w:asciiTheme="majorHAnsi" w:hAnsiTheme="majorHAnsi"/>
                <w:sz w:val="20"/>
                <w:szCs w:val="20"/>
                <w:lang w:val="sq-AL"/>
              </w:rPr>
              <w:t xml:space="preserve">n tek Bashkia </w:t>
            </w:r>
            <w:r w:rsidRPr="0033579E">
              <w:rPr>
                <w:rFonts w:asciiTheme="majorHAnsi" w:hAnsiTheme="majorHAnsi"/>
                <w:sz w:val="20"/>
                <w:szCs w:val="20"/>
                <w:lang w:val="sq-AL"/>
              </w:rPr>
              <w:t>dhe të tjerët.</w:t>
            </w:r>
          </w:p>
          <w:p w14:paraId="53180348" w14:textId="73109C0A" w:rsidR="00F80C4A" w:rsidRPr="0033579E" w:rsidRDefault="00561980" w:rsidP="00561980">
            <w:pPr>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lastRenderedPageBreak/>
              <w:t xml:space="preserve"> </w:t>
            </w:r>
          </w:p>
          <w:p w14:paraId="5B42D5BE" w14:textId="399A3BD1" w:rsidR="00F80C4A" w:rsidRPr="0033579E" w:rsidRDefault="00561980" w:rsidP="00977634">
            <w:pPr>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t>P</w:t>
            </w:r>
            <w:r w:rsidR="0033579E" w:rsidRPr="0033579E">
              <w:rPr>
                <w:rFonts w:asciiTheme="majorHAnsi" w:hAnsiTheme="majorHAnsi"/>
                <w:sz w:val="20"/>
                <w:szCs w:val="20"/>
                <w:lang w:val="sq-AL"/>
              </w:rPr>
              <w:t>ë</w:t>
            </w:r>
            <w:r w:rsidRPr="0033579E">
              <w:rPr>
                <w:rFonts w:asciiTheme="majorHAnsi" w:hAnsiTheme="majorHAnsi"/>
                <w:sz w:val="20"/>
                <w:szCs w:val="20"/>
                <w:lang w:val="sq-AL"/>
              </w:rPr>
              <w:t>rfaq</w:t>
            </w:r>
            <w:r w:rsidR="0033579E" w:rsidRPr="0033579E">
              <w:rPr>
                <w:rFonts w:asciiTheme="majorHAnsi" w:hAnsiTheme="majorHAnsi"/>
                <w:sz w:val="20"/>
                <w:szCs w:val="20"/>
                <w:lang w:val="sq-AL"/>
              </w:rPr>
              <w:t>ë</w:t>
            </w:r>
            <w:r w:rsidRPr="0033579E">
              <w:rPr>
                <w:rFonts w:asciiTheme="majorHAnsi" w:hAnsiTheme="majorHAnsi"/>
                <w:sz w:val="20"/>
                <w:szCs w:val="20"/>
                <w:lang w:val="sq-AL"/>
              </w:rPr>
              <w:t>suesit e NjQV</w:t>
            </w:r>
            <w:r w:rsidR="00146107">
              <w:rPr>
                <w:rFonts w:asciiTheme="majorHAnsi" w:hAnsiTheme="majorHAnsi"/>
                <w:sz w:val="20"/>
                <w:szCs w:val="20"/>
                <w:lang w:val="sq-AL"/>
              </w:rPr>
              <w:t>-ve</w:t>
            </w:r>
            <w:r w:rsidRPr="0033579E">
              <w:rPr>
                <w:rFonts w:asciiTheme="majorHAnsi" w:hAnsiTheme="majorHAnsi"/>
                <w:sz w:val="20"/>
                <w:szCs w:val="20"/>
                <w:lang w:val="sq-AL"/>
              </w:rPr>
              <w:t xml:space="preserve"> argumentojn</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se</w:t>
            </w:r>
            <w:r w:rsidR="00F80C4A" w:rsidRPr="0033579E">
              <w:rPr>
                <w:rFonts w:asciiTheme="majorHAnsi" w:hAnsiTheme="majorHAnsi"/>
                <w:sz w:val="20"/>
                <w:szCs w:val="20"/>
                <w:lang w:val="sq-AL"/>
              </w:rPr>
              <w:t>:</w:t>
            </w:r>
          </w:p>
          <w:p w14:paraId="7E7B2CFD" w14:textId="45F2E320" w:rsidR="00561980" w:rsidRPr="0033579E" w:rsidRDefault="00561980" w:rsidP="00561980">
            <w:pPr>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t>• Ka vështirësi në konsolidimin e brendshëm dhe raportimin, të cilat mund të eliminohen në rastin e unifikimit 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sistemeve.</w:t>
            </w:r>
          </w:p>
          <w:p w14:paraId="5679E657" w14:textId="1233F1E9" w:rsidR="00561980" w:rsidRPr="0033579E" w:rsidRDefault="00561980" w:rsidP="00561980">
            <w:pPr>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t xml:space="preserve">• </w:t>
            </w:r>
            <w:r w:rsidR="008977C2" w:rsidRPr="0033579E">
              <w:rPr>
                <w:rFonts w:asciiTheme="majorHAnsi" w:hAnsiTheme="majorHAnsi"/>
                <w:sz w:val="20"/>
                <w:szCs w:val="20"/>
                <w:lang w:val="sq-AL"/>
              </w:rPr>
              <w:t>N</w:t>
            </w:r>
            <w:r w:rsidRPr="0033579E">
              <w:rPr>
                <w:rFonts w:asciiTheme="majorHAnsi" w:hAnsiTheme="majorHAnsi"/>
                <w:sz w:val="20"/>
                <w:szCs w:val="20"/>
                <w:lang w:val="sq-AL"/>
              </w:rPr>
              <w:t>evojiten rregulla ligjore.</w:t>
            </w:r>
          </w:p>
          <w:p w14:paraId="1D866EE6" w14:textId="6F9A3C3A" w:rsidR="00561980" w:rsidRPr="0033579E" w:rsidRDefault="00561980" w:rsidP="00561980">
            <w:pPr>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t>• Miratimi i një sistemi unik të kontabilitetit me standarde</w:t>
            </w:r>
            <w:r w:rsidR="008977C2" w:rsidRPr="0033579E">
              <w:rPr>
                <w:rFonts w:asciiTheme="majorHAnsi" w:hAnsiTheme="majorHAnsi"/>
                <w:sz w:val="20"/>
                <w:szCs w:val="20"/>
                <w:lang w:val="sq-AL"/>
              </w:rPr>
              <w:t xml:space="preserve"> t</w:t>
            </w:r>
            <w:r w:rsidR="0033579E" w:rsidRPr="0033579E">
              <w:rPr>
                <w:rFonts w:asciiTheme="majorHAnsi" w:hAnsiTheme="majorHAnsi"/>
                <w:sz w:val="20"/>
                <w:szCs w:val="20"/>
                <w:lang w:val="sq-AL"/>
              </w:rPr>
              <w:t>ë</w:t>
            </w:r>
            <w:r w:rsidR="008977C2" w:rsidRPr="0033579E">
              <w:rPr>
                <w:rFonts w:asciiTheme="majorHAnsi" w:hAnsiTheme="majorHAnsi"/>
                <w:sz w:val="20"/>
                <w:szCs w:val="20"/>
                <w:lang w:val="sq-AL"/>
              </w:rPr>
              <w:t xml:space="preserve"> </w:t>
            </w:r>
            <w:r w:rsidRPr="0033579E">
              <w:rPr>
                <w:rFonts w:asciiTheme="majorHAnsi" w:hAnsiTheme="majorHAnsi"/>
                <w:sz w:val="20"/>
                <w:szCs w:val="20"/>
                <w:lang w:val="sq-AL"/>
              </w:rPr>
              <w:t xml:space="preserve">unifikuara është </w:t>
            </w:r>
            <w:r w:rsidR="008977C2" w:rsidRPr="0033579E">
              <w:rPr>
                <w:rFonts w:asciiTheme="majorHAnsi" w:hAnsiTheme="majorHAnsi"/>
                <w:sz w:val="20"/>
                <w:szCs w:val="20"/>
                <w:lang w:val="sq-AL"/>
              </w:rPr>
              <w:t>i</w:t>
            </w:r>
            <w:r w:rsidRPr="0033579E">
              <w:rPr>
                <w:rFonts w:asciiTheme="majorHAnsi" w:hAnsiTheme="majorHAnsi"/>
                <w:sz w:val="20"/>
                <w:szCs w:val="20"/>
                <w:lang w:val="sq-AL"/>
              </w:rPr>
              <w:t xml:space="preserve"> nevojsh</w:t>
            </w:r>
            <w:r w:rsidR="0033579E" w:rsidRPr="0033579E">
              <w:rPr>
                <w:rFonts w:asciiTheme="majorHAnsi" w:hAnsiTheme="majorHAnsi"/>
                <w:sz w:val="20"/>
                <w:szCs w:val="20"/>
                <w:lang w:val="sq-AL"/>
              </w:rPr>
              <w:t>ë</w:t>
            </w:r>
            <w:r w:rsidRPr="0033579E">
              <w:rPr>
                <w:rFonts w:asciiTheme="majorHAnsi" w:hAnsiTheme="majorHAnsi"/>
                <w:sz w:val="20"/>
                <w:szCs w:val="20"/>
                <w:lang w:val="sq-AL"/>
              </w:rPr>
              <w:t>m.</w:t>
            </w:r>
          </w:p>
          <w:p w14:paraId="2A63A4AE" w14:textId="5EA2CB2F" w:rsidR="00F80C4A" w:rsidRPr="0033579E" w:rsidRDefault="00561980" w:rsidP="008977C2">
            <w:pPr>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t>• Investimet janë të nevojshme për dixhitalizimin e sistemit të kontabilitetit.</w:t>
            </w:r>
            <w:r w:rsidR="008977C2" w:rsidRPr="0033579E">
              <w:rPr>
                <w:rFonts w:asciiTheme="majorHAnsi" w:hAnsiTheme="majorHAnsi"/>
                <w:sz w:val="20"/>
                <w:szCs w:val="20"/>
                <w:lang w:val="sq-AL"/>
              </w:rPr>
              <w:t xml:space="preserve"> </w:t>
            </w:r>
          </w:p>
        </w:tc>
      </w:tr>
      <w:tr w:rsidR="004E23EB" w:rsidRPr="0033579E" w14:paraId="543C3035" w14:textId="77777777" w:rsidTr="00D40961">
        <w:tc>
          <w:tcPr>
            <w:tcW w:w="1944" w:type="dxa"/>
            <w:vMerge/>
          </w:tcPr>
          <w:p w14:paraId="717A665F" w14:textId="1E5F4B01" w:rsidR="00F96AB2" w:rsidRPr="0033579E" w:rsidRDefault="00F96AB2" w:rsidP="006F14D9">
            <w:pPr>
              <w:pStyle w:val="ListParagraph"/>
              <w:ind w:left="360"/>
              <w:rPr>
                <w:rFonts w:asciiTheme="majorHAnsi" w:hAnsiTheme="majorHAnsi"/>
                <w:sz w:val="20"/>
                <w:szCs w:val="20"/>
                <w:lang w:val="sq-AL"/>
              </w:rPr>
            </w:pPr>
          </w:p>
        </w:tc>
        <w:tc>
          <w:tcPr>
            <w:tcW w:w="1979" w:type="dxa"/>
          </w:tcPr>
          <w:p w14:paraId="7FB638CD" w14:textId="353E2833" w:rsidR="00F96AB2" w:rsidRPr="0033579E" w:rsidRDefault="00F96AB2" w:rsidP="00FC71FC">
            <w:pPr>
              <w:ind w:left="312" w:hanging="283"/>
              <w:rPr>
                <w:rFonts w:asciiTheme="majorHAnsi" w:hAnsiTheme="majorHAnsi"/>
                <w:sz w:val="20"/>
                <w:szCs w:val="20"/>
                <w:lang w:val="sq-AL"/>
              </w:rPr>
            </w:pPr>
            <w:r w:rsidRPr="0033579E">
              <w:rPr>
                <w:rFonts w:asciiTheme="majorHAnsi" w:hAnsiTheme="majorHAnsi"/>
                <w:sz w:val="20"/>
                <w:szCs w:val="20"/>
                <w:lang w:val="sq-AL"/>
              </w:rPr>
              <w:t xml:space="preserve">7.3 </w:t>
            </w:r>
            <w:r w:rsidR="00FC71FC" w:rsidRPr="0033579E">
              <w:rPr>
                <w:rFonts w:asciiTheme="majorHAnsi" w:hAnsiTheme="majorHAnsi"/>
                <w:sz w:val="20"/>
                <w:szCs w:val="20"/>
                <w:lang w:val="sq-AL"/>
              </w:rPr>
              <w:t xml:space="preserve">Bilanci dhe konsolidimi </w:t>
            </w:r>
          </w:p>
        </w:tc>
        <w:tc>
          <w:tcPr>
            <w:tcW w:w="6158" w:type="dxa"/>
          </w:tcPr>
          <w:p w14:paraId="1892D089" w14:textId="25605B6F" w:rsidR="00BB4C14" w:rsidRPr="0033579E" w:rsidRDefault="00BB4C14" w:rsidP="007F28A4">
            <w:pPr>
              <w:pStyle w:val="ListParagraph"/>
              <w:numPr>
                <w:ilvl w:val="0"/>
                <w:numId w:val="50"/>
              </w:numPr>
              <w:ind w:left="379"/>
              <w:rPr>
                <w:rFonts w:asciiTheme="majorHAnsi" w:hAnsiTheme="majorHAnsi"/>
                <w:color w:val="FF0000"/>
                <w:sz w:val="20"/>
                <w:szCs w:val="20"/>
                <w:lang w:val="sq-AL"/>
              </w:rPr>
            </w:pPr>
            <w:r w:rsidRPr="0033579E">
              <w:rPr>
                <w:rFonts w:asciiTheme="majorHAnsi" w:hAnsiTheme="majorHAnsi"/>
                <w:sz w:val="20"/>
                <w:szCs w:val="20"/>
                <w:lang w:val="sq-AL"/>
              </w:rPr>
              <w:t>Bilanci tregon aktivet dhe pasivet e bashkisë në datën e bilancit. Aktivet janë të grupuara në aktive të tregtueshme dhe aktive administrative. Pasivet janë të grupuara në borxhe dhe aktivet e veta. Për më tepër, aktivet janë të renditura në bazë të konvertuesh</w:t>
            </w:r>
            <w:r w:rsidR="0023301C">
              <w:rPr>
                <w:rFonts w:asciiTheme="majorHAnsi" w:hAnsiTheme="majorHAnsi"/>
                <w:sz w:val="20"/>
                <w:szCs w:val="20"/>
                <w:lang w:val="sq-AL"/>
              </w:rPr>
              <w:t>m</w:t>
            </w:r>
            <w:r w:rsidRPr="0033579E">
              <w:rPr>
                <w:rFonts w:asciiTheme="majorHAnsi" w:hAnsiTheme="majorHAnsi"/>
                <w:sz w:val="20"/>
                <w:szCs w:val="20"/>
                <w:lang w:val="sq-AL"/>
              </w:rPr>
              <w:t>ërisë së tyre në kesh, pasive sipas maturimit të tyre. Udhëzime të mëtejshme për strukturën e bilancit jepet nga Ministria e Financave.</w:t>
            </w:r>
          </w:p>
          <w:p w14:paraId="5356E266" w14:textId="22D661F4" w:rsidR="00BB4C14" w:rsidRPr="0033579E" w:rsidRDefault="00BB4C14" w:rsidP="007F28A4">
            <w:pPr>
              <w:pStyle w:val="ListParagraph"/>
              <w:numPr>
                <w:ilvl w:val="0"/>
                <w:numId w:val="50"/>
              </w:numPr>
              <w:ind w:left="379"/>
              <w:rPr>
                <w:rFonts w:asciiTheme="majorHAnsi" w:hAnsiTheme="majorHAnsi"/>
                <w:sz w:val="20"/>
                <w:szCs w:val="20"/>
                <w:lang w:val="sq-AL"/>
              </w:rPr>
            </w:pPr>
            <w:r w:rsidRPr="0033579E">
              <w:rPr>
                <w:rFonts w:asciiTheme="majorHAnsi" w:hAnsiTheme="majorHAnsi"/>
                <w:sz w:val="20"/>
                <w:szCs w:val="20"/>
                <w:lang w:val="sq-AL"/>
              </w:rPr>
              <w:t>Aktivet e tregtueshme vlerësohen me çmimin e tregut; për vlerësimin e aktiveve administrative, përdoret metoda e kostos së zëvendësimit të zhvlerësuar. Udhëzime të mëtejshme për vlerësimin e aktiveve jepen nga MF.</w:t>
            </w:r>
          </w:p>
          <w:p w14:paraId="47383999" w14:textId="77777777" w:rsidR="00BB4C14" w:rsidRPr="0033579E" w:rsidRDefault="00BB4C14" w:rsidP="007F28A4">
            <w:pPr>
              <w:pStyle w:val="ListParagraph"/>
              <w:numPr>
                <w:ilvl w:val="0"/>
                <w:numId w:val="50"/>
              </w:numPr>
              <w:ind w:left="379"/>
              <w:rPr>
                <w:rFonts w:asciiTheme="majorHAnsi" w:hAnsiTheme="majorHAnsi"/>
                <w:sz w:val="20"/>
                <w:szCs w:val="20"/>
                <w:lang w:val="sq-AL"/>
              </w:rPr>
            </w:pPr>
            <w:r w:rsidRPr="0033579E">
              <w:rPr>
                <w:rFonts w:asciiTheme="majorHAnsi" w:hAnsiTheme="majorHAnsi"/>
                <w:sz w:val="20"/>
                <w:szCs w:val="20"/>
                <w:lang w:val="sq-AL"/>
              </w:rPr>
              <w:t>Institucionet e pavarura ose organizatat të cilat kanë një ose më shumë nga karakteristikat e mëposhtme konsolidohen ose gjendja e tyre financiare paraqitet në aneksin e raportit vjetor;</w:t>
            </w:r>
          </w:p>
          <w:p w14:paraId="5306748E" w14:textId="77777777" w:rsidR="00BB4C14" w:rsidRPr="0033579E" w:rsidRDefault="00BB4C14" w:rsidP="00BB4C14">
            <w:pPr>
              <w:pStyle w:val="ListParagraph"/>
              <w:spacing w:after="0"/>
              <w:ind w:left="360"/>
              <w:rPr>
                <w:rFonts w:asciiTheme="majorHAnsi" w:hAnsiTheme="majorHAnsi"/>
                <w:sz w:val="20"/>
                <w:szCs w:val="20"/>
                <w:lang w:val="sq-AL"/>
              </w:rPr>
            </w:pPr>
            <w:r w:rsidRPr="0033579E">
              <w:rPr>
                <w:rFonts w:asciiTheme="majorHAnsi" w:hAnsiTheme="majorHAnsi"/>
                <w:sz w:val="20"/>
                <w:szCs w:val="20"/>
                <w:lang w:val="sq-AL"/>
              </w:rPr>
              <w:t xml:space="preserve">i. bashkia zotëron institucionin ose organizatën plotësisht ose </w:t>
            </w:r>
            <w:r w:rsidRPr="0033579E">
              <w:rPr>
                <w:rFonts w:asciiTheme="majorHAnsi" w:hAnsiTheme="majorHAnsi"/>
                <w:sz w:val="20"/>
                <w:szCs w:val="20"/>
                <w:lang w:val="sq-AL"/>
              </w:rPr>
              <w:lastRenderedPageBreak/>
              <w:t>pjesë të mëdha të saj;</w:t>
            </w:r>
          </w:p>
          <w:p w14:paraId="39B23A7C" w14:textId="77777777" w:rsidR="00BB4C14" w:rsidRPr="0033579E" w:rsidRDefault="00BB4C14" w:rsidP="00BB4C14">
            <w:pPr>
              <w:pStyle w:val="ListParagraph"/>
              <w:spacing w:after="0"/>
              <w:ind w:left="360"/>
              <w:rPr>
                <w:rFonts w:asciiTheme="majorHAnsi" w:hAnsiTheme="majorHAnsi"/>
                <w:sz w:val="20"/>
                <w:szCs w:val="20"/>
                <w:lang w:val="sq-AL"/>
              </w:rPr>
            </w:pPr>
            <w:r w:rsidRPr="0033579E">
              <w:rPr>
                <w:rFonts w:asciiTheme="majorHAnsi" w:hAnsiTheme="majorHAnsi"/>
                <w:sz w:val="20"/>
                <w:szCs w:val="20"/>
                <w:lang w:val="sq-AL"/>
              </w:rPr>
              <w:t>ii. bashkia paguan transferta të konsiderueshme për funksionimin e këtyre institucioneve apo organizatave;</w:t>
            </w:r>
          </w:p>
          <w:p w14:paraId="057A8B28" w14:textId="77777777" w:rsidR="00BB4C14" w:rsidRPr="0033579E" w:rsidRDefault="00BB4C14" w:rsidP="00BB4C14">
            <w:pPr>
              <w:pStyle w:val="ListParagraph"/>
              <w:spacing w:after="0"/>
              <w:ind w:left="360"/>
              <w:rPr>
                <w:rFonts w:asciiTheme="majorHAnsi" w:hAnsiTheme="majorHAnsi"/>
                <w:sz w:val="20"/>
                <w:szCs w:val="20"/>
                <w:lang w:val="sq-AL"/>
              </w:rPr>
            </w:pPr>
            <w:r w:rsidRPr="0033579E">
              <w:rPr>
                <w:rFonts w:asciiTheme="majorHAnsi" w:hAnsiTheme="majorHAnsi"/>
                <w:sz w:val="20"/>
                <w:szCs w:val="20"/>
                <w:lang w:val="sq-AL"/>
              </w:rPr>
              <w:t>iii. bashkia është në gjendje të kontrollojë institucionin ose organizatën;</w:t>
            </w:r>
          </w:p>
          <w:p w14:paraId="4939246B" w14:textId="77777777" w:rsidR="00BB4C14" w:rsidRPr="0033579E" w:rsidRDefault="00BB4C14" w:rsidP="007F28A4">
            <w:pPr>
              <w:pStyle w:val="ListParagraph"/>
              <w:numPr>
                <w:ilvl w:val="0"/>
                <w:numId w:val="50"/>
              </w:numPr>
              <w:spacing w:after="0"/>
              <w:rPr>
                <w:rFonts w:asciiTheme="majorHAnsi" w:hAnsiTheme="majorHAnsi"/>
                <w:sz w:val="20"/>
                <w:szCs w:val="20"/>
                <w:lang w:val="sq-AL"/>
              </w:rPr>
            </w:pPr>
            <w:r w:rsidRPr="0033579E">
              <w:rPr>
                <w:rFonts w:asciiTheme="majorHAnsi" w:hAnsiTheme="majorHAnsi"/>
                <w:sz w:val="20"/>
                <w:szCs w:val="20"/>
                <w:lang w:val="sq-AL"/>
              </w:rPr>
              <w:t>bashkia është përgjegjës për institucionin apo organizatën.</w:t>
            </w:r>
          </w:p>
          <w:p w14:paraId="30370120" w14:textId="77777777" w:rsidR="00BB4C14" w:rsidRPr="0033579E" w:rsidRDefault="00BB4C14" w:rsidP="00BB4C14">
            <w:pPr>
              <w:pStyle w:val="ListParagraph"/>
              <w:spacing w:after="0"/>
              <w:ind w:left="1077"/>
              <w:rPr>
                <w:rFonts w:asciiTheme="majorHAnsi" w:hAnsiTheme="majorHAnsi"/>
                <w:sz w:val="20"/>
                <w:szCs w:val="20"/>
                <w:lang w:val="sq-AL"/>
              </w:rPr>
            </w:pPr>
          </w:p>
          <w:p w14:paraId="53B4A895" w14:textId="0ACDFA4B" w:rsidR="00F96AB2" w:rsidRPr="0033579E" w:rsidRDefault="00BB4C14" w:rsidP="00B4358C">
            <w:pPr>
              <w:rPr>
                <w:rFonts w:asciiTheme="majorHAnsi" w:hAnsiTheme="majorHAnsi"/>
                <w:sz w:val="20"/>
                <w:szCs w:val="20"/>
                <w:lang w:val="sq-AL"/>
              </w:rPr>
            </w:pPr>
            <w:r w:rsidRPr="0033579E">
              <w:rPr>
                <w:rFonts w:asciiTheme="majorHAnsi" w:hAnsiTheme="majorHAnsi"/>
                <w:sz w:val="20"/>
                <w:szCs w:val="20"/>
                <w:lang w:val="sq-AL"/>
              </w:rPr>
              <w:t>MF specifikon detajet e qasjes së konsolidimit dhe ofron udhëzime për bashkitë.</w:t>
            </w:r>
          </w:p>
        </w:tc>
        <w:tc>
          <w:tcPr>
            <w:tcW w:w="2981" w:type="dxa"/>
          </w:tcPr>
          <w:p w14:paraId="54B447CD" w14:textId="77777777" w:rsidR="00F96AB2" w:rsidRPr="0033579E" w:rsidRDefault="00F96AB2" w:rsidP="007752A9">
            <w:pPr>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lastRenderedPageBreak/>
              <w:t xml:space="preserve">LOB / </w:t>
            </w:r>
          </w:p>
          <w:p w14:paraId="23335DFD" w14:textId="7C1ED795" w:rsidR="00F96AB2" w:rsidRPr="0033579E" w:rsidRDefault="008D2671" w:rsidP="007752A9">
            <w:pPr>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t xml:space="preserve">Neni </w:t>
            </w:r>
            <w:r w:rsidR="00F96AB2" w:rsidRPr="0033579E">
              <w:rPr>
                <w:rFonts w:asciiTheme="majorHAnsi" w:hAnsiTheme="majorHAnsi"/>
                <w:sz w:val="20"/>
                <w:szCs w:val="20"/>
                <w:lang w:val="sq-AL"/>
              </w:rPr>
              <w:t>63 “</w:t>
            </w:r>
            <w:r w:rsidRPr="0033579E">
              <w:rPr>
                <w:rFonts w:asciiTheme="majorHAnsi" w:hAnsiTheme="majorHAnsi"/>
                <w:sz w:val="20"/>
                <w:szCs w:val="20"/>
                <w:lang w:val="sq-AL"/>
              </w:rPr>
              <w:t>Miratimi i raportit vjetor të konsoliduar të zbatimit të buxhetit</w:t>
            </w:r>
            <w:r w:rsidR="00F96AB2" w:rsidRPr="0033579E">
              <w:rPr>
                <w:rFonts w:asciiTheme="majorHAnsi" w:hAnsiTheme="majorHAnsi"/>
                <w:sz w:val="20"/>
                <w:szCs w:val="20"/>
                <w:lang w:val="sq-AL"/>
              </w:rPr>
              <w:t xml:space="preserve">” – </w:t>
            </w:r>
            <w:r w:rsidRPr="0033579E">
              <w:rPr>
                <w:rFonts w:asciiTheme="majorHAnsi" w:hAnsiTheme="majorHAnsi"/>
                <w:sz w:val="20"/>
                <w:szCs w:val="20"/>
                <w:lang w:val="sq-AL"/>
              </w:rPr>
              <w:t>kjo dispozitë i referohet QQ. E njëjta frymë duhet transpozuar te NjQV-të në përputhje me 7.3 propozuar si model  MPF</w:t>
            </w:r>
            <w:r w:rsidR="00F96AB2" w:rsidRPr="0033579E">
              <w:rPr>
                <w:rFonts w:asciiTheme="majorHAnsi" w:hAnsiTheme="majorHAnsi"/>
                <w:sz w:val="20"/>
                <w:szCs w:val="20"/>
                <w:lang w:val="sq-AL"/>
              </w:rPr>
              <w:t xml:space="preserve"> </w:t>
            </w:r>
            <w:r w:rsidRPr="0033579E">
              <w:rPr>
                <w:rFonts w:asciiTheme="majorHAnsi" w:hAnsiTheme="majorHAnsi"/>
                <w:sz w:val="20"/>
                <w:szCs w:val="20"/>
                <w:lang w:val="sq-AL"/>
              </w:rPr>
              <w:t>për ligjin</w:t>
            </w:r>
            <w:r w:rsidR="00F96AB2" w:rsidRPr="0033579E">
              <w:rPr>
                <w:rFonts w:asciiTheme="majorHAnsi" w:hAnsiTheme="majorHAnsi"/>
                <w:sz w:val="20"/>
                <w:szCs w:val="20"/>
                <w:lang w:val="sq-AL"/>
              </w:rPr>
              <w:t>.</w:t>
            </w:r>
          </w:p>
          <w:p w14:paraId="04A97693" w14:textId="152D194E" w:rsidR="00F96AB2" w:rsidRPr="0033579E" w:rsidRDefault="008D2671" w:rsidP="007752A9">
            <w:pPr>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t>Nen</w:t>
            </w:r>
            <w:r w:rsidR="00F96AB2" w:rsidRPr="0033579E">
              <w:rPr>
                <w:rFonts w:asciiTheme="majorHAnsi" w:hAnsiTheme="majorHAnsi"/>
                <w:sz w:val="20"/>
                <w:szCs w:val="20"/>
                <w:lang w:val="sq-AL"/>
              </w:rPr>
              <w:t>i 64 “</w:t>
            </w:r>
            <w:r w:rsidRPr="0033579E">
              <w:rPr>
                <w:rFonts w:asciiTheme="majorHAnsi" w:hAnsiTheme="majorHAnsi"/>
                <w:sz w:val="20"/>
                <w:szCs w:val="20"/>
                <w:lang w:val="sq-AL"/>
              </w:rPr>
              <w:t>Arkivimi i të dhënave financiare</w:t>
            </w:r>
            <w:r w:rsidR="00F96AB2" w:rsidRPr="0033579E">
              <w:rPr>
                <w:rFonts w:asciiTheme="majorHAnsi" w:hAnsiTheme="majorHAnsi"/>
                <w:sz w:val="20"/>
                <w:szCs w:val="20"/>
                <w:lang w:val="sq-AL"/>
              </w:rPr>
              <w:t xml:space="preserve">” </w:t>
            </w:r>
          </w:p>
          <w:p w14:paraId="743699B3" w14:textId="77777777" w:rsidR="00F96AB2" w:rsidRPr="0033579E" w:rsidRDefault="00F96AB2" w:rsidP="004321E6">
            <w:pPr>
              <w:tabs>
                <w:tab w:val="left" w:pos="772"/>
              </w:tabs>
              <w:spacing w:after="0" w:line="240" w:lineRule="auto"/>
              <w:rPr>
                <w:rFonts w:asciiTheme="majorHAnsi" w:hAnsiTheme="majorHAnsi"/>
                <w:sz w:val="20"/>
                <w:szCs w:val="20"/>
                <w:lang w:val="sq-AL"/>
              </w:rPr>
            </w:pPr>
          </w:p>
        </w:tc>
        <w:tc>
          <w:tcPr>
            <w:tcW w:w="3228" w:type="dxa"/>
          </w:tcPr>
          <w:p w14:paraId="31AE8024" w14:textId="4FF5062E" w:rsidR="008977C2" w:rsidRPr="0033579E" w:rsidRDefault="008977C2" w:rsidP="008977C2">
            <w:pPr>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t xml:space="preserve">NJQV-të </w:t>
            </w:r>
            <w:r w:rsidR="00146107" w:rsidRPr="0033579E">
              <w:rPr>
                <w:rFonts w:asciiTheme="majorHAnsi" w:hAnsiTheme="majorHAnsi"/>
                <w:sz w:val="20"/>
                <w:szCs w:val="20"/>
                <w:lang w:val="sq-AL"/>
              </w:rPr>
              <w:t>argument</w:t>
            </w:r>
            <w:r w:rsidR="00146107">
              <w:rPr>
                <w:rFonts w:asciiTheme="majorHAnsi" w:hAnsiTheme="majorHAnsi"/>
                <w:sz w:val="20"/>
                <w:szCs w:val="20"/>
                <w:lang w:val="sq-AL"/>
              </w:rPr>
              <w:t xml:space="preserve">ojnë </w:t>
            </w:r>
            <w:r w:rsidRPr="0033579E">
              <w:rPr>
                <w:rFonts w:asciiTheme="majorHAnsi" w:hAnsiTheme="majorHAnsi"/>
                <w:sz w:val="20"/>
                <w:szCs w:val="20"/>
                <w:lang w:val="sq-AL"/>
              </w:rPr>
              <w:t>si më poshtë:</w:t>
            </w:r>
          </w:p>
          <w:p w14:paraId="58FC9F1C" w14:textId="77777777" w:rsidR="000C4628" w:rsidRPr="0033579E" w:rsidRDefault="000C4628" w:rsidP="008977C2">
            <w:pPr>
              <w:spacing w:after="0" w:line="240" w:lineRule="auto"/>
              <w:contextualSpacing/>
              <w:rPr>
                <w:rFonts w:asciiTheme="majorHAnsi" w:hAnsiTheme="majorHAnsi"/>
                <w:sz w:val="20"/>
                <w:szCs w:val="20"/>
                <w:lang w:val="sq-AL"/>
              </w:rPr>
            </w:pPr>
          </w:p>
          <w:p w14:paraId="746B522B" w14:textId="0B9C30CB" w:rsidR="005D7A8C" w:rsidRPr="0033579E" w:rsidRDefault="008977C2" w:rsidP="00146107">
            <w:pPr>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t xml:space="preserve">• </w:t>
            </w:r>
            <w:r w:rsidR="000C4628" w:rsidRPr="0033579E">
              <w:rPr>
                <w:rFonts w:asciiTheme="majorHAnsi" w:hAnsiTheme="majorHAnsi"/>
                <w:sz w:val="20"/>
                <w:szCs w:val="20"/>
                <w:lang w:val="sq-AL"/>
              </w:rPr>
              <w:t xml:space="preserve">Bilanci i </w:t>
            </w:r>
            <w:r w:rsidRPr="0033579E">
              <w:rPr>
                <w:rFonts w:asciiTheme="majorHAnsi" w:hAnsiTheme="majorHAnsi"/>
                <w:sz w:val="20"/>
                <w:szCs w:val="20"/>
                <w:lang w:val="sq-AL"/>
              </w:rPr>
              <w:t xml:space="preserve">konsoliduar nuk përfshin njësi të veçanta </w:t>
            </w:r>
            <w:r w:rsidR="000C4628" w:rsidRPr="0033579E">
              <w:rPr>
                <w:rFonts w:asciiTheme="majorHAnsi" w:hAnsiTheme="majorHAnsi"/>
                <w:sz w:val="20"/>
                <w:szCs w:val="20"/>
                <w:lang w:val="sq-AL"/>
              </w:rPr>
              <w:t xml:space="preserve">shpenzuese </w:t>
            </w:r>
            <w:r w:rsidRPr="0033579E">
              <w:rPr>
                <w:rFonts w:asciiTheme="majorHAnsi" w:hAnsiTheme="majorHAnsi"/>
                <w:sz w:val="20"/>
                <w:szCs w:val="20"/>
                <w:lang w:val="sq-AL"/>
              </w:rPr>
              <w:t xml:space="preserve">që varen nga NJQV-ja. </w:t>
            </w:r>
            <w:r w:rsidR="000C4628" w:rsidRPr="0033579E">
              <w:rPr>
                <w:rFonts w:asciiTheme="majorHAnsi" w:hAnsiTheme="majorHAnsi"/>
                <w:sz w:val="20"/>
                <w:szCs w:val="20"/>
                <w:lang w:val="sq-AL"/>
              </w:rPr>
              <w:t>A</w:t>
            </w:r>
            <w:r w:rsidR="00146107">
              <w:rPr>
                <w:rFonts w:asciiTheme="majorHAnsi" w:hAnsiTheme="majorHAnsi"/>
                <w:sz w:val="20"/>
                <w:szCs w:val="20"/>
                <w:lang w:val="sq-AL"/>
              </w:rPr>
              <w:t xml:space="preserve">ktivet </w:t>
            </w:r>
            <w:r w:rsidRPr="0033579E">
              <w:rPr>
                <w:rFonts w:asciiTheme="majorHAnsi" w:hAnsiTheme="majorHAnsi"/>
                <w:sz w:val="20"/>
                <w:szCs w:val="20"/>
                <w:lang w:val="sq-AL"/>
              </w:rPr>
              <w:t>nuk pasqyr</w:t>
            </w:r>
            <w:r w:rsidR="00146107">
              <w:rPr>
                <w:rFonts w:asciiTheme="majorHAnsi" w:hAnsiTheme="majorHAnsi"/>
                <w:sz w:val="20"/>
                <w:szCs w:val="20"/>
                <w:lang w:val="sq-AL"/>
              </w:rPr>
              <w:t xml:space="preserve">ohen </w:t>
            </w:r>
            <w:r w:rsidRPr="0033579E">
              <w:rPr>
                <w:rFonts w:asciiTheme="majorHAnsi" w:hAnsiTheme="majorHAnsi"/>
                <w:sz w:val="20"/>
                <w:szCs w:val="20"/>
                <w:lang w:val="sq-AL"/>
              </w:rPr>
              <w:t xml:space="preserve">plotësisht </w:t>
            </w:r>
            <w:r w:rsidR="000C4628" w:rsidRPr="0033579E">
              <w:rPr>
                <w:rFonts w:asciiTheme="majorHAnsi" w:hAnsiTheme="majorHAnsi"/>
                <w:sz w:val="20"/>
                <w:szCs w:val="20"/>
                <w:lang w:val="sq-AL"/>
              </w:rPr>
              <w:t>p</w:t>
            </w:r>
            <w:r w:rsidR="0033579E" w:rsidRPr="0033579E">
              <w:rPr>
                <w:rFonts w:asciiTheme="majorHAnsi" w:hAnsiTheme="majorHAnsi"/>
                <w:sz w:val="20"/>
                <w:szCs w:val="20"/>
                <w:lang w:val="sq-AL"/>
              </w:rPr>
              <w:t>ë</w:t>
            </w:r>
            <w:r w:rsidR="000C4628" w:rsidRPr="0033579E">
              <w:rPr>
                <w:rFonts w:asciiTheme="majorHAnsi" w:hAnsiTheme="majorHAnsi"/>
                <w:sz w:val="20"/>
                <w:szCs w:val="20"/>
                <w:lang w:val="sq-AL"/>
              </w:rPr>
              <w:t>r shkak t</w:t>
            </w:r>
            <w:r w:rsidR="0033579E" w:rsidRPr="0033579E">
              <w:rPr>
                <w:rFonts w:asciiTheme="majorHAnsi" w:hAnsiTheme="majorHAnsi"/>
                <w:sz w:val="20"/>
                <w:szCs w:val="20"/>
                <w:lang w:val="sq-AL"/>
              </w:rPr>
              <w:t>ë</w:t>
            </w:r>
            <w:r w:rsidR="000C4628" w:rsidRPr="0033579E">
              <w:rPr>
                <w:rFonts w:asciiTheme="majorHAnsi" w:hAnsiTheme="majorHAnsi"/>
                <w:sz w:val="20"/>
                <w:szCs w:val="20"/>
                <w:lang w:val="sq-AL"/>
              </w:rPr>
              <w:t xml:space="preserve"> </w:t>
            </w:r>
            <w:r w:rsidRPr="0033579E">
              <w:rPr>
                <w:rFonts w:asciiTheme="majorHAnsi" w:hAnsiTheme="majorHAnsi"/>
                <w:sz w:val="20"/>
                <w:szCs w:val="20"/>
                <w:lang w:val="sq-AL"/>
              </w:rPr>
              <w:t>munges</w:t>
            </w:r>
            <w:r w:rsidR="0033579E" w:rsidRPr="0033579E">
              <w:rPr>
                <w:rFonts w:asciiTheme="majorHAnsi" w:hAnsiTheme="majorHAnsi"/>
                <w:sz w:val="20"/>
                <w:szCs w:val="20"/>
                <w:lang w:val="sq-AL"/>
              </w:rPr>
              <w:t>ë</w:t>
            </w:r>
            <w:r w:rsidR="000C4628" w:rsidRPr="0033579E">
              <w:rPr>
                <w:rFonts w:asciiTheme="majorHAnsi" w:hAnsiTheme="majorHAnsi"/>
                <w:sz w:val="20"/>
                <w:szCs w:val="20"/>
                <w:lang w:val="sq-AL"/>
              </w:rPr>
              <w:t>s s</w:t>
            </w:r>
            <w:r w:rsidR="0033579E" w:rsidRPr="0033579E">
              <w:rPr>
                <w:rFonts w:asciiTheme="majorHAnsi" w:hAnsiTheme="majorHAnsi"/>
                <w:sz w:val="20"/>
                <w:szCs w:val="20"/>
                <w:lang w:val="sq-AL"/>
              </w:rPr>
              <w:t>ë</w:t>
            </w:r>
            <w:r w:rsidR="000C4628" w:rsidRPr="0033579E">
              <w:rPr>
                <w:rFonts w:asciiTheme="majorHAnsi" w:hAnsiTheme="majorHAnsi"/>
                <w:sz w:val="20"/>
                <w:szCs w:val="20"/>
                <w:lang w:val="sq-AL"/>
              </w:rPr>
              <w:t xml:space="preserve"> </w:t>
            </w:r>
            <w:r w:rsidRPr="0033579E">
              <w:rPr>
                <w:rFonts w:asciiTheme="majorHAnsi" w:hAnsiTheme="majorHAnsi"/>
                <w:sz w:val="20"/>
                <w:szCs w:val="20"/>
                <w:lang w:val="sq-AL"/>
              </w:rPr>
              <w:t>informacionit (regjistrimi mungon)</w:t>
            </w:r>
            <w:r w:rsidR="000C4628" w:rsidRPr="0033579E">
              <w:rPr>
                <w:rFonts w:asciiTheme="majorHAnsi" w:hAnsiTheme="majorHAnsi"/>
                <w:sz w:val="20"/>
                <w:szCs w:val="20"/>
                <w:lang w:val="sq-AL"/>
              </w:rPr>
              <w:t>.</w:t>
            </w:r>
          </w:p>
        </w:tc>
      </w:tr>
      <w:tr w:rsidR="004E23EB" w:rsidRPr="0033579E" w14:paraId="77A561CC" w14:textId="77777777" w:rsidTr="00D40961">
        <w:tc>
          <w:tcPr>
            <w:tcW w:w="1944" w:type="dxa"/>
          </w:tcPr>
          <w:p w14:paraId="2412535F" w14:textId="77777777" w:rsidR="00F96AB2" w:rsidRPr="0033579E" w:rsidRDefault="00F96AB2" w:rsidP="006F14D9">
            <w:pPr>
              <w:pStyle w:val="ListParagraph"/>
              <w:ind w:left="360"/>
              <w:rPr>
                <w:rFonts w:asciiTheme="majorHAnsi" w:hAnsiTheme="majorHAnsi"/>
                <w:sz w:val="20"/>
                <w:szCs w:val="20"/>
                <w:lang w:val="sq-AL"/>
              </w:rPr>
            </w:pPr>
          </w:p>
        </w:tc>
        <w:tc>
          <w:tcPr>
            <w:tcW w:w="1979" w:type="dxa"/>
          </w:tcPr>
          <w:p w14:paraId="6E152F7D" w14:textId="77777777" w:rsidR="00F96AB2" w:rsidRPr="0033579E" w:rsidRDefault="00F96AB2" w:rsidP="00E729D9">
            <w:pPr>
              <w:ind w:left="312" w:hanging="283"/>
              <w:rPr>
                <w:rFonts w:asciiTheme="majorHAnsi" w:hAnsiTheme="majorHAnsi"/>
                <w:sz w:val="20"/>
                <w:szCs w:val="20"/>
                <w:lang w:val="sq-AL"/>
              </w:rPr>
            </w:pPr>
          </w:p>
        </w:tc>
        <w:tc>
          <w:tcPr>
            <w:tcW w:w="6158" w:type="dxa"/>
          </w:tcPr>
          <w:p w14:paraId="3DCBAF4B" w14:textId="77777777" w:rsidR="00F96AB2" w:rsidRPr="0033579E" w:rsidRDefault="00F96AB2" w:rsidP="001229AB">
            <w:pPr>
              <w:pStyle w:val="ListParagraph"/>
              <w:ind w:left="360"/>
              <w:rPr>
                <w:rFonts w:asciiTheme="majorHAnsi" w:hAnsiTheme="majorHAnsi"/>
                <w:sz w:val="20"/>
                <w:szCs w:val="20"/>
                <w:lang w:val="sq-AL"/>
              </w:rPr>
            </w:pPr>
          </w:p>
        </w:tc>
        <w:tc>
          <w:tcPr>
            <w:tcW w:w="2981" w:type="dxa"/>
          </w:tcPr>
          <w:p w14:paraId="4A10A4D7" w14:textId="77777777" w:rsidR="00F96AB2" w:rsidRPr="0033579E" w:rsidRDefault="00F96AB2" w:rsidP="005F2E40">
            <w:pPr>
              <w:pStyle w:val="ListParagraph"/>
              <w:spacing w:after="0" w:line="240" w:lineRule="auto"/>
              <w:ind w:left="360"/>
              <w:rPr>
                <w:rFonts w:asciiTheme="majorHAnsi" w:hAnsiTheme="majorHAnsi"/>
                <w:sz w:val="20"/>
                <w:szCs w:val="20"/>
                <w:lang w:val="sq-AL"/>
              </w:rPr>
            </w:pPr>
          </w:p>
        </w:tc>
        <w:tc>
          <w:tcPr>
            <w:tcW w:w="3228" w:type="dxa"/>
          </w:tcPr>
          <w:p w14:paraId="7B90A8B7" w14:textId="77777777" w:rsidR="00F96AB2" w:rsidRPr="0033579E" w:rsidRDefault="00F96AB2" w:rsidP="005F2E40">
            <w:pPr>
              <w:pStyle w:val="ListParagraph"/>
              <w:spacing w:after="0" w:line="240" w:lineRule="auto"/>
              <w:ind w:left="360"/>
              <w:rPr>
                <w:rFonts w:asciiTheme="majorHAnsi" w:hAnsiTheme="majorHAnsi"/>
                <w:sz w:val="20"/>
                <w:szCs w:val="20"/>
                <w:lang w:val="sq-AL"/>
              </w:rPr>
            </w:pPr>
          </w:p>
        </w:tc>
      </w:tr>
      <w:tr w:rsidR="004E23EB" w:rsidRPr="0033579E" w14:paraId="32365880" w14:textId="77777777" w:rsidTr="00D40961">
        <w:tc>
          <w:tcPr>
            <w:tcW w:w="1944" w:type="dxa"/>
            <w:vMerge w:val="restart"/>
          </w:tcPr>
          <w:p w14:paraId="1EA5CFEA" w14:textId="2E35AE27" w:rsidR="00F96AB2" w:rsidRPr="0033579E" w:rsidRDefault="00B4358C" w:rsidP="00B4358C">
            <w:pPr>
              <w:pStyle w:val="ListParagraph"/>
              <w:numPr>
                <w:ilvl w:val="0"/>
                <w:numId w:val="1"/>
              </w:numPr>
              <w:rPr>
                <w:rFonts w:asciiTheme="majorHAnsi" w:hAnsiTheme="majorHAnsi"/>
                <w:sz w:val="20"/>
                <w:szCs w:val="20"/>
                <w:lang w:val="sq-AL"/>
              </w:rPr>
            </w:pPr>
            <w:r w:rsidRPr="0033579E">
              <w:rPr>
                <w:rFonts w:asciiTheme="majorHAnsi" w:hAnsiTheme="majorHAnsi"/>
                <w:sz w:val="20"/>
                <w:szCs w:val="20"/>
                <w:lang w:val="sq-AL"/>
              </w:rPr>
              <w:t>Sanksionet n</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rast papajtueshm</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rie dhe  zgjidhja e problemeve financiare </w:t>
            </w:r>
          </w:p>
        </w:tc>
        <w:tc>
          <w:tcPr>
            <w:tcW w:w="1979" w:type="dxa"/>
          </w:tcPr>
          <w:p w14:paraId="5A2600C6" w14:textId="551EEB4A" w:rsidR="00F96AB2" w:rsidRPr="0033579E" w:rsidRDefault="00F96AB2" w:rsidP="00B4358C">
            <w:pPr>
              <w:ind w:left="312" w:hanging="283"/>
              <w:rPr>
                <w:rFonts w:asciiTheme="majorHAnsi" w:hAnsiTheme="majorHAnsi"/>
                <w:sz w:val="20"/>
                <w:szCs w:val="20"/>
                <w:lang w:val="sq-AL"/>
              </w:rPr>
            </w:pPr>
            <w:r w:rsidRPr="0033579E">
              <w:rPr>
                <w:rFonts w:asciiTheme="majorHAnsi" w:hAnsiTheme="majorHAnsi"/>
                <w:sz w:val="20"/>
                <w:szCs w:val="20"/>
                <w:lang w:val="sq-AL"/>
              </w:rPr>
              <w:t>8.1</w:t>
            </w:r>
            <w:r w:rsidRPr="0033579E">
              <w:rPr>
                <w:rFonts w:asciiTheme="majorHAnsi" w:hAnsiTheme="majorHAnsi"/>
                <w:sz w:val="20"/>
                <w:szCs w:val="20"/>
                <w:lang w:val="sq-AL"/>
              </w:rPr>
              <w:tab/>
            </w:r>
            <w:r w:rsidR="00B4358C" w:rsidRPr="0033579E">
              <w:rPr>
                <w:rFonts w:asciiTheme="majorHAnsi" w:hAnsiTheme="majorHAnsi"/>
                <w:sz w:val="20"/>
                <w:szCs w:val="20"/>
                <w:lang w:val="sq-AL"/>
              </w:rPr>
              <w:t>Sanksione n</w:t>
            </w:r>
            <w:r w:rsidR="0033579E" w:rsidRPr="0033579E">
              <w:rPr>
                <w:rFonts w:asciiTheme="majorHAnsi" w:hAnsiTheme="majorHAnsi"/>
                <w:sz w:val="20"/>
                <w:szCs w:val="20"/>
                <w:lang w:val="sq-AL"/>
              </w:rPr>
              <w:t>ë</w:t>
            </w:r>
            <w:r w:rsidR="00B4358C" w:rsidRPr="0033579E">
              <w:rPr>
                <w:rFonts w:asciiTheme="majorHAnsi" w:hAnsiTheme="majorHAnsi"/>
                <w:sz w:val="20"/>
                <w:szCs w:val="20"/>
                <w:lang w:val="sq-AL"/>
              </w:rPr>
              <w:t xml:space="preserve"> rast papajtueshm</w:t>
            </w:r>
            <w:r w:rsidR="0033579E" w:rsidRPr="0033579E">
              <w:rPr>
                <w:rFonts w:asciiTheme="majorHAnsi" w:hAnsiTheme="majorHAnsi"/>
                <w:sz w:val="20"/>
                <w:szCs w:val="20"/>
                <w:lang w:val="sq-AL"/>
              </w:rPr>
              <w:t>ë</w:t>
            </w:r>
            <w:r w:rsidR="00B4358C" w:rsidRPr="0033579E">
              <w:rPr>
                <w:rFonts w:asciiTheme="majorHAnsi" w:hAnsiTheme="majorHAnsi"/>
                <w:sz w:val="20"/>
                <w:szCs w:val="20"/>
                <w:lang w:val="sq-AL"/>
              </w:rPr>
              <w:t xml:space="preserve">rie </w:t>
            </w:r>
          </w:p>
        </w:tc>
        <w:tc>
          <w:tcPr>
            <w:tcW w:w="6158" w:type="dxa"/>
          </w:tcPr>
          <w:p w14:paraId="071A5885" w14:textId="6FD09298" w:rsidR="00BB4C14" w:rsidRPr="0033579E" w:rsidRDefault="00BB4C14" w:rsidP="00BB4C14">
            <w:pPr>
              <w:pStyle w:val="ListParagraph"/>
              <w:numPr>
                <w:ilvl w:val="0"/>
                <w:numId w:val="33"/>
              </w:numPr>
              <w:rPr>
                <w:rFonts w:asciiTheme="majorHAnsi" w:hAnsiTheme="majorHAnsi"/>
                <w:color w:val="FF0000"/>
                <w:sz w:val="20"/>
                <w:szCs w:val="20"/>
                <w:lang w:val="sq-AL"/>
              </w:rPr>
            </w:pPr>
            <w:r w:rsidRPr="0033579E">
              <w:rPr>
                <w:rFonts w:asciiTheme="majorHAnsi" w:hAnsiTheme="majorHAnsi"/>
                <w:sz w:val="20"/>
                <w:szCs w:val="20"/>
                <w:lang w:val="sq-AL"/>
              </w:rPr>
              <w:t xml:space="preserve">Rastet në të cilat zyrtarë ose autoritetet lokale nuk respektojnë me dashje ose me pakujdesi të rëndë dispozitat për menaxhimin financiar të bashkisë të përcaktuara në këtë ligj ose në ligje të lidhura do të konsiderohen si sjellje e parregullt financiare. Në veçanti, këto janë raste të shpenzimeve të parregullta, të pafrytshme dhe të kota dhe mos parandalimi i tyre, praktikave korruptive apo mos ndalimi i tyre, informacione keq </w:t>
            </w:r>
            <w:r w:rsidR="00B4358C" w:rsidRPr="0033579E">
              <w:rPr>
                <w:rFonts w:asciiTheme="majorHAnsi" w:hAnsiTheme="majorHAnsi"/>
                <w:sz w:val="20"/>
                <w:szCs w:val="20"/>
                <w:lang w:val="sq-AL"/>
              </w:rPr>
              <w:t>-</w:t>
            </w:r>
            <w:r w:rsidRPr="0033579E">
              <w:rPr>
                <w:rFonts w:asciiTheme="majorHAnsi" w:hAnsiTheme="majorHAnsi"/>
                <w:sz w:val="20"/>
                <w:szCs w:val="20"/>
                <w:lang w:val="sq-AL"/>
              </w:rPr>
              <w:t>orientuese apo të rreme në dokumentacionin e buxhetimit apo raportimit apo të paraqitur tek institucioni i auditimit, Thesarit Kombëtar ose këshillit bashkiak për para të marra ose të shpenzuara nga bashkia apo mos parandalimi i tyre.</w:t>
            </w:r>
          </w:p>
          <w:p w14:paraId="7F6731D3" w14:textId="77777777" w:rsidR="00BB4C14" w:rsidRPr="0033579E" w:rsidRDefault="00BB4C14" w:rsidP="00BB4C14">
            <w:pPr>
              <w:pStyle w:val="ListParagraph"/>
              <w:numPr>
                <w:ilvl w:val="0"/>
                <w:numId w:val="33"/>
              </w:numPr>
              <w:rPr>
                <w:rFonts w:asciiTheme="majorHAnsi" w:hAnsiTheme="majorHAnsi"/>
                <w:sz w:val="20"/>
                <w:szCs w:val="20"/>
                <w:lang w:val="sq-AL"/>
              </w:rPr>
            </w:pPr>
            <w:r w:rsidRPr="0033579E">
              <w:rPr>
                <w:rFonts w:asciiTheme="majorHAnsi" w:hAnsiTheme="majorHAnsi"/>
                <w:sz w:val="20"/>
                <w:szCs w:val="20"/>
                <w:lang w:val="sq-AL"/>
              </w:rPr>
              <w:t xml:space="preserve">Bashkia duhet të hetojë akuzat për sjellje të parregullta financiare ndaj zyrtarëve bashkiakë përveç rasteve kur këto akuza janë të rreme, qëllimshme, spekulative ose dukshëm të pabazuara. Nëse hetimi urdhëron një hap të tillë, bashkia fillon procedurë disiplinore. Në rastin e akuzave kundër autoriteteve bashkiake, MF në bashkëpunim me </w:t>
            </w:r>
            <w:r w:rsidRPr="00380C58">
              <w:rPr>
                <w:rFonts w:asciiTheme="majorHAnsi" w:hAnsiTheme="majorHAnsi"/>
                <w:sz w:val="20"/>
                <w:szCs w:val="20"/>
                <w:highlight w:val="yellow"/>
                <w:lang w:val="sq-AL"/>
              </w:rPr>
              <w:t>MoSLI</w:t>
            </w:r>
            <w:bookmarkStart w:id="0" w:name="_GoBack"/>
            <w:bookmarkEnd w:id="0"/>
            <w:r w:rsidRPr="0033579E">
              <w:rPr>
                <w:rFonts w:asciiTheme="majorHAnsi" w:hAnsiTheme="majorHAnsi"/>
                <w:sz w:val="20"/>
                <w:szCs w:val="20"/>
                <w:lang w:val="sq-AL"/>
              </w:rPr>
              <w:t xml:space="preserve"> , është përgjegjëse për të hetuar pretendimet. Procedimi penal mbetet i rezervuar. </w:t>
            </w:r>
          </w:p>
          <w:p w14:paraId="20F9B3AD" w14:textId="08B2816E" w:rsidR="006D5BF7" w:rsidRPr="0033579E" w:rsidRDefault="00B4358C" w:rsidP="00B4358C">
            <w:pPr>
              <w:pStyle w:val="ListParagraph"/>
              <w:numPr>
                <w:ilvl w:val="0"/>
                <w:numId w:val="33"/>
              </w:numPr>
              <w:rPr>
                <w:rFonts w:asciiTheme="majorHAnsi" w:hAnsiTheme="majorHAnsi"/>
                <w:sz w:val="20"/>
                <w:szCs w:val="20"/>
                <w:lang w:val="sq-AL"/>
              </w:rPr>
            </w:pPr>
            <w:r w:rsidRPr="0033579E">
              <w:rPr>
                <w:rFonts w:asciiTheme="majorHAnsi" w:hAnsiTheme="majorHAnsi"/>
                <w:sz w:val="20"/>
                <w:szCs w:val="20"/>
                <w:lang w:val="sq-AL"/>
              </w:rPr>
              <w:t>Vendimet p</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r masat </w:t>
            </w:r>
            <w:r w:rsidR="007D09C5" w:rsidRPr="0033579E">
              <w:rPr>
                <w:rFonts w:asciiTheme="majorHAnsi" w:hAnsiTheme="majorHAnsi"/>
                <w:sz w:val="20"/>
                <w:szCs w:val="20"/>
                <w:lang w:val="sq-AL"/>
              </w:rPr>
              <w:t>disiplinore</w:t>
            </w:r>
            <w:r w:rsidRPr="0033579E">
              <w:rPr>
                <w:rFonts w:asciiTheme="majorHAnsi" w:hAnsiTheme="majorHAnsi"/>
                <w:sz w:val="20"/>
                <w:szCs w:val="20"/>
                <w:lang w:val="sq-AL"/>
              </w:rPr>
              <w:t xml:space="preserve"> n</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rastet e sjelljeve 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parregullta financiare apelohen tek Ministri i Financave</w:t>
            </w:r>
            <w:r w:rsidR="006D5BF7" w:rsidRPr="0033579E">
              <w:rPr>
                <w:rFonts w:asciiTheme="majorHAnsi" w:hAnsiTheme="majorHAnsi"/>
                <w:sz w:val="20"/>
                <w:szCs w:val="20"/>
                <w:lang w:val="sq-AL"/>
              </w:rPr>
              <w:t xml:space="preserve">. </w:t>
            </w:r>
            <w:r w:rsidRPr="0033579E">
              <w:rPr>
                <w:rFonts w:asciiTheme="majorHAnsi" w:hAnsiTheme="majorHAnsi"/>
                <w:sz w:val="20"/>
                <w:szCs w:val="20"/>
                <w:lang w:val="sq-AL"/>
              </w:rPr>
              <w:t>Vendimet e Ministrit t</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Financave apelohen tek </w:t>
            </w:r>
            <w:r w:rsidRPr="0033579E">
              <w:rPr>
                <w:rFonts w:asciiTheme="majorHAnsi" w:hAnsiTheme="majorHAnsi"/>
                <w:sz w:val="20"/>
                <w:szCs w:val="20"/>
                <w:highlight w:val="yellow"/>
                <w:lang w:val="sq-AL"/>
              </w:rPr>
              <w:t xml:space="preserve">Kodi i Procedurave </w:t>
            </w:r>
            <w:r w:rsidR="007D09C5" w:rsidRPr="0033579E">
              <w:rPr>
                <w:rFonts w:asciiTheme="majorHAnsi" w:hAnsiTheme="majorHAnsi"/>
                <w:sz w:val="20"/>
                <w:szCs w:val="20"/>
                <w:highlight w:val="yellow"/>
                <w:lang w:val="sq-AL"/>
              </w:rPr>
              <w:t>Administrative</w:t>
            </w:r>
            <w:r w:rsidRPr="0033579E">
              <w:rPr>
                <w:rFonts w:asciiTheme="majorHAnsi" w:hAnsiTheme="majorHAnsi"/>
                <w:sz w:val="20"/>
                <w:szCs w:val="20"/>
                <w:highlight w:val="yellow"/>
                <w:lang w:val="sq-AL"/>
              </w:rPr>
              <w:t>.</w:t>
            </w:r>
            <w:r w:rsidRPr="0033579E">
              <w:rPr>
                <w:rFonts w:asciiTheme="majorHAnsi" w:hAnsiTheme="majorHAnsi"/>
                <w:sz w:val="20"/>
                <w:szCs w:val="20"/>
                <w:lang w:val="sq-AL"/>
              </w:rPr>
              <w:t xml:space="preserve"> </w:t>
            </w:r>
          </w:p>
        </w:tc>
        <w:tc>
          <w:tcPr>
            <w:tcW w:w="2981" w:type="dxa"/>
          </w:tcPr>
          <w:p w14:paraId="266ECA3E" w14:textId="77777777" w:rsidR="00F96AB2" w:rsidRPr="0033579E" w:rsidRDefault="00F96AB2" w:rsidP="004321E6">
            <w:pPr>
              <w:spacing w:after="0" w:line="240" w:lineRule="auto"/>
              <w:rPr>
                <w:rFonts w:asciiTheme="majorHAnsi" w:hAnsiTheme="majorHAnsi"/>
                <w:sz w:val="20"/>
                <w:szCs w:val="20"/>
                <w:lang w:val="sq-AL"/>
              </w:rPr>
            </w:pPr>
            <w:r w:rsidRPr="0033579E">
              <w:rPr>
                <w:rFonts w:asciiTheme="majorHAnsi" w:hAnsiTheme="majorHAnsi"/>
                <w:sz w:val="20"/>
                <w:szCs w:val="20"/>
                <w:lang w:val="sq-AL"/>
              </w:rPr>
              <w:t>LOB</w:t>
            </w:r>
          </w:p>
          <w:p w14:paraId="03517090" w14:textId="1FDEB556" w:rsidR="00F96AB2" w:rsidRPr="0033579E" w:rsidRDefault="008D2671" w:rsidP="004321E6">
            <w:pPr>
              <w:spacing w:after="0" w:line="240" w:lineRule="auto"/>
              <w:rPr>
                <w:rFonts w:asciiTheme="majorHAnsi" w:hAnsiTheme="majorHAnsi"/>
                <w:sz w:val="20"/>
                <w:szCs w:val="20"/>
                <w:lang w:val="sq-AL"/>
              </w:rPr>
            </w:pPr>
            <w:r w:rsidRPr="0033579E">
              <w:rPr>
                <w:rFonts w:asciiTheme="majorHAnsi" w:hAnsiTheme="majorHAnsi"/>
                <w:sz w:val="20"/>
                <w:szCs w:val="20"/>
                <w:lang w:val="sq-AL"/>
              </w:rPr>
              <w:t xml:space="preserve">Kreu </w:t>
            </w:r>
            <w:r w:rsidR="00F96AB2" w:rsidRPr="0033579E">
              <w:rPr>
                <w:rFonts w:asciiTheme="majorHAnsi" w:hAnsiTheme="majorHAnsi"/>
                <w:sz w:val="20"/>
                <w:szCs w:val="20"/>
                <w:lang w:val="sq-AL"/>
              </w:rPr>
              <w:t xml:space="preserve">IX </w:t>
            </w:r>
            <w:r w:rsidRPr="0033579E">
              <w:rPr>
                <w:rFonts w:asciiTheme="majorHAnsi" w:hAnsiTheme="majorHAnsi"/>
                <w:sz w:val="20"/>
                <w:szCs w:val="20"/>
                <w:lang w:val="sq-AL"/>
              </w:rPr>
              <w:t>“Shkeljet dhe sanksionet</w:t>
            </w:r>
            <w:r w:rsidR="00F96AB2" w:rsidRPr="0033579E">
              <w:rPr>
                <w:rFonts w:asciiTheme="majorHAnsi" w:hAnsiTheme="majorHAnsi"/>
                <w:sz w:val="20"/>
                <w:szCs w:val="20"/>
                <w:lang w:val="sq-AL"/>
              </w:rPr>
              <w:t>”</w:t>
            </w:r>
          </w:p>
          <w:p w14:paraId="6657F517" w14:textId="7FF3194A" w:rsidR="00F96AB2" w:rsidRPr="0033579E" w:rsidRDefault="008D2671" w:rsidP="004321E6">
            <w:pPr>
              <w:spacing w:after="0" w:line="240" w:lineRule="auto"/>
              <w:rPr>
                <w:rFonts w:asciiTheme="majorHAnsi" w:hAnsiTheme="majorHAnsi"/>
                <w:sz w:val="20"/>
                <w:szCs w:val="20"/>
                <w:lang w:val="sq-AL"/>
              </w:rPr>
            </w:pPr>
            <w:r w:rsidRPr="0033579E">
              <w:rPr>
                <w:rFonts w:asciiTheme="majorHAnsi" w:hAnsiTheme="majorHAnsi"/>
                <w:sz w:val="20"/>
                <w:szCs w:val="20"/>
                <w:lang w:val="sq-AL"/>
              </w:rPr>
              <w:t xml:space="preserve">Neni </w:t>
            </w:r>
            <w:r w:rsidR="00F96AB2" w:rsidRPr="0033579E">
              <w:rPr>
                <w:rFonts w:asciiTheme="majorHAnsi" w:hAnsiTheme="majorHAnsi"/>
                <w:sz w:val="20"/>
                <w:szCs w:val="20"/>
                <w:lang w:val="sq-AL"/>
              </w:rPr>
              <w:t>71 “</w:t>
            </w:r>
            <w:r w:rsidRPr="0033579E">
              <w:rPr>
                <w:rFonts w:asciiTheme="majorHAnsi" w:hAnsiTheme="majorHAnsi"/>
                <w:sz w:val="20"/>
                <w:szCs w:val="20"/>
                <w:lang w:val="sq-AL"/>
              </w:rPr>
              <w:t>Kundërvajtjet administrative</w:t>
            </w:r>
            <w:r w:rsidR="00F96AB2" w:rsidRPr="0033579E">
              <w:rPr>
                <w:rFonts w:asciiTheme="majorHAnsi" w:hAnsiTheme="majorHAnsi"/>
                <w:sz w:val="20"/>
                <w:szCs w:val="20"/>
                <w:lang w:val="sq-AL"/>
              </w:rPr>
              <w:t xml:space="preserve">”, </w:t>
            </w:r>
            <w:r w:rsidRPr="0033579E">
              <w:rPr>
                <w:rFonts w:asciiTheme="majorHAnsi" w:hAnsiTheme="majorHAnsi"/>
                <w:sz w:val="20"/>
                <w:szCs w:val="20"/>
                <w:lang w:val="sq-AL"/>
              </w:rPr>
              <w:t>neni</w:t>
            </w:r>
            <w:r w:rsidR="00F96AB2" w:rsidRPr="0033579E">
              <w:rPr>
                <w:rFonts w:asciiTheme="majorHAnsi" w:hAnsiTheme="majorHAnsi"/>
                <w:sz w:val="20"/>
                <w:szCs w:val="20"/>
                <w:lang w:val="sq-AL"/>
              </w:rPr>
              <w:t xml:space="preserve"> 72 “</w:t>
            </w:r>
            <w:r w:rsidRPr="0033579E">
              <w:rPr>
                <w:rFonts w:asciiTheme="majorHAnsi" w:hAnsiTheme="majorHAnsi"/>
                <w:sz w:val="20"/>
                <w:szCs w:val="20"/>
                <w:lang w:val="sq-AL"/>
              </w:rPr>
              <w:t>Ankimimi i vendimeve</w:t>
            </w:r>
            <w:r w:rsidR="00F96AB2" w:rsidRPr="0033579E">
              <w:rPr>
                <w:rFonts w:asciiTheme="majorHAnsi" w:hAnsiTheme="majorHAnsi"/>
                <w:sz w:val="20"/>
                <w:szCs w:val="20"/>
                <w:lang w:val="sq-AL"/>
              </w:rPr>
              <w:t>”</w:t>
            </w:r>
          </w:p>
          <w:p w14:paraId="576256B6" w14:textId="77777777" w:rsidR="00F96AB2" w:rsidRPr="0033579E" w:rsidRDefault="00F96AB2" w:rsidP="004321E6">
            <w:pPr>
              <w:spacing w:after="0" w:line="240" w:lineRule="auto"/>
              <w:rPr>
                <w:rFonts w:asciiTheme="majorHAnsi" w:hAnsiTheme="majorHAnsi"/>
                <w:sz w:val="20"/>
                <w:szCs w:val="20"/>
                <w:lang w:val="sq-AL"/>
              </w:rPr>
            </w:pPr>
          </w:p>
          <w:p w14:paraId="72A56F69" w14:textId="47E843B7" w:rsidR="00257DD3" w:rsidRPr="0033579E" w:rsidRDefault="008D2671" w:rsidP="004321E6">
            <w:pPr>
              <w:spacing w:after="0" w:line="240" w:lineRule="auto"/>
              <w:rPr>
                <w:rFonts w:asciiTheme="majorHAnsi" w:hAnsiTheme="majorHAnsi"/>
                <w:sz w:val="20"/>
                <w:szCs w:val="20"/>
                <w:lang w:val="sq-AL"/>
              </w:rPr>
            </w:pPr>
            <w:r w:rsidRPr="0033579E">
              <w:rPr>
                <w:rFonts w:asciiTheme="majorHAnsi" w:hAnsiTheme="majorHAnsi"/>
                <w:sz w:val="20"/>
                <w:szCs w:val="20"/>
                <w:lang w:val="sq-AL"/>
              </w:rPr>
              <w:t>Të merren parasysh ndryshimet në LOB, neni 35</w:t>
            </w:r>
          </w:p>
          <w:p w14:paraId="4FB0138B" w14:textId="77777777" w:rsidR="00257DD3" w:rsidRPr="0033579E" w:rsidRDefault="00257DD3" w:rsidP="004321E6">
            <w:pPr>
              <w:spacing w:after="0" w:line="240" w:lineRule="auto"/>
              <w:rPr>
                <w:rFonts w:asciiTheme="majorHAnsi" w:hAnsiTheme="majorHAnsi"/>
                <w:sz w:val="20"/>
                <w:szCs w:val="20"/>
                <w:lang w:val="sq-AL"/>
              </w:rPr>
            </w:pPr>
          </w:p>
        </w:tc>
        <w:tc>
          <w:tcPr>
            <w:tcW w:w="3228" w:type="dxa"/>
          </w:tcPr>
          <w:p w14:paraId="30EA93D6" w14:textId="77777777" w:rsidR="00F96AB2" w:rsidRPr="0033579E" w:rsidRDefault="00F96AB2" w:rsidP="004321E6">
            <w:pPr>
              <w:spacing w:after="0" w:line="240" w:lineRule="auto"/>
              <w:rPr>
                <w:rFonts w:asciiTheme="majorHAnsi" w:hAnsiTheme="majorHAnsi"/>
                <w:sz w:val="20"/>
                <w:szCs w:val="20"/>
                <w:lang w:val="sq-AL"/>
              </w:rPr>
            </w:pPr>
          </w:p>
        </w:tc>
      </w:tr>
      <w:tr w:rsidR="004E23EB" w:rsidRPr="0033579E" w14:paraId="6AE1AE9D" w14:textId="77777777" w:rsidTr="00D40961">
        <w:tc>
          <w:tcPr>
            <w:tcW w:w="1944" w:type="dxa"/>
            <w:vMerge/>
          </w:tcPr>
          <w:p w14:paraId="69EE0595" w14:textId="77777777" w:rsidR="00F96AB2" w:rsidRPr="0033579E" w:rsidRDefault="00F96AB2" w:rsidP="004A398B">
            <w:pPr>
              <w:pStyle w:val="ListParagraph"/>
              <w:ind w:left="360"/>
              <w:rPr>
                <w:rFonts w:asciiTheme="majorHAnsi" w:hAnsiTheme="majorHAnsi"/>
                <w:sz w:val="20"/>
                <w:szCs w:val="20"/>
                <w:lang w:val="sq-AL"/>
              </w:rPr>
            </w:pPr>
          </w:p>
        </w:tc>
        <w:tc>
          <w:tcPr>
            <w:tcW w:w="1979" w:type="dxa"/>
          </w:tcPr>
          <w:p w14:paraId="6B591239" w14:textId="372BBCAB" w:rsidR="00F96AB2" w:rsidRPr="0033579E" w:rsidRDefault="00F96AB2" w:rsidP="004E23EB">
            <w:pPr>
              <w:ind w:left="312" w:hanging="283"/>
              <w:rPr>
                <w:rFonts w:asciiTheme="majorHAnsi" w:hAnsiTheme="majorHAnsi"/>
                <w:sz w:val="20"/>
                <w:szCs w:val="20"/>
                <w:lang w:val="sq-AL"/>
              </w:rPr>
            </w:pPr>
            <w:r w:rsidRPr="0033579E">
              <w:rPr>
                <w:rFonts w:asciiTheme="majorHAnsi" w:hAnsiTheme="majorHAnsi"/>
                <w:sz w:val="20"/>
                <w:szCs w:val="20"/>
                <w:lang w:val="sq-AL"/>
              </w:rPr>
              <w:t>8.2</w:t>
            </w:r>
            <w:r w:rsidRPr="0033579E">
              <w:rPr>
                <w:rFonts w:asciiTheme="majorHAnsi" w:hAnsiTheme="majorHAnsi"/>
                <w:sz w:val="20"/>
                <w:szCs w:val="20"/>
                <w:lang w:val="sq-AL"/>
              </w:rPr>
              <w:tab/>
            </w:r>
            <w:r w:rsidR="004E23EB">
              <w:rPr>
                <w:rFonts w:asciiTheme="majorHAnsi" w:hAnsiTheme="majorHAnsi"/>
                <w:sz w:val="20"/>
                <w:szCs w:val="20"/>
                <w:lang w:val="sq-AL"/>
              </w:rPr>
              <w:t xml:space="preserve">Zgjidhja e problemeve financiare </w:t>
            </w:r>
          </w:p>
        </w:tc>
        <w:tc>
          <w:tcPr>
            <w:tcW w:w="6158" w:type="dxa"/>
          </w:tcPr>
          <w:p w14:paraId="4820FC7B" w14:textId="77777777" w:rsidR="00BB4C14" w:rsidRPr="0033579E" w:rsidRDefault="00BB4C14" w:rsidP="00BB4C14">
            <w:pPr>
              <w:pStyle w:val="ListParagraph"/>
              <w:numPr>
                <w:ilvl w:val="0"/>
                <w:numId w:val="34"/>
              </w:numPr>
              <w:rPr>
                <w:rFonts w:asciiTheme="majorHAnsi" w:hAnsiTheme="majorHAnsi"/>
                <w:sz w:val="20"/>
                <w:szCs w:val="20"/>
                <w:lang w:val="sq-AL"/>
              </w:rPr>
            </w:pPr>
            <w:r w:rsidRPr="0033579E">
              <w:rPr>
                <w:rFonts w:asciiTheme="majorHAnsi" w:hAnsiTheme="majorHAnsi"/>
                <w:sz w:val="20"/>
                <w:szCs w:val="20"/>
                <w:lang w:val="sq-AL"/>
              </w:rPr>
              <w:t>Përgjegjësia kryesore për të shmangur, identifikuar dhe zgjidhur problemet financiare bie mbi vetë bashkinë.</w:t>
            </w:r>
          </w:p>
          <w:p w14:paraId="3482C53D" w14:textId="77777777" w:rsidR="00BB4C14" w:rsidRPr="0033579E" w:rsidRDefault="00BB4C14" w:rsidP="00BB4C14">
            <w:pPr>
              <w:pStyle w:val="ListParagraph"/>
              <w:numPr>
                <w:ilvl w:val="0"/>
                <w:numId w:val="34"/>
              </w:numPr>
              <w:rPr>
                <w:rFonts w:asciiTheme="majorHAnsi" w:hAnsiTheme="majorHAnsi"/>
                <w:sz w:val="20"/>
                <w:szCs w:val="20"/>
                <w:lang w:val="sq-AL"/>
              </w:rPr>
            </w:pPr>
            <w:r w:rsidRPr="0033579E">
              <w:rPr>
                <w:rFonts w:asciiTheme="majorHAnsi" w:hAnsiTheme="majorHAnsi"/>
                <w:sz w:val="20"/>
                <w:szCs w:val="20"/>
                <w:lang w:val="sq-AL"/>
              </w:rPr>
              <w:t>Një bashki duhet të përmbushë angazhimet e saj financiare.</w:t>
            </w:r>
          </w:p>
          <w:p w14:paraId="17D584BD" w14:textId="77777777" w:rsidR="00BB4C14" w:rsidRPr="0033579E" w:rsidRDefault="00BB4C14" w:rsidP="00BB4C14">
            <w:pPr>
              <w:pStyle w:val="ListParagraph"/>
              <w:numPr>
                <w:ilvl w:val="0"/>
                <w:numId w:val="34"/>
              </w:numPr>
              <w:rPr>
                <w:rFonts w:asciiTheme="majorHAnsi" w:hAnsiTheme="majorHAnsi"/>
                <w:sz w:val="20"/>
                <w:szCs w:val="20"/>
                <w:lang w:val="sq-AL"/>
              </w:rPr>
            </w:pPr>
            <w:r w:rsidRPr="0033579E">
              <w:rPr>
                <w:rFonts w:asciiTheme="majorHAnsi" w:hAnsiTheme="majorHAnsi"/>
                <w:sz w:val="20"/>
                <w:szCs w:val="20"/>
                <w:lang w:val="sq-AL"/>
              </w:rPr>
              <w:t xml:space="preserve"> Nëse një bashki ballafaqohet me një problem serioz financiar ose parashikon probleme në përmbushjen e angazhimeve të saj </w:t>
            </w:r>
            <w:r w:rsidRPr="0033579E">
              <w:rPr>
                <w:rFonts w:asciiTheme="majorHAnsi" w:hAnsiTheme="majorHAnsi"/>
                <w:sz w:val="20"/>
                <w:szCs w:val="20"/>
                <w:lang w:val="sq-AL"/>
              </w:rPr>
              <w:lastRenderedPageBreak/>
              <w:t>financiare, ajo duhet që menjëherë</w:t>
            </w:r>
          </w:p>
          <w:p w14:paraId="7551F663" w14:textId="77777777" w:rsidR="00BB4C14" w:rsidRPr="0033579E" w:rsidRDefault="00BB4C14" w:rsidP="00BB4C14">
            <w:pPr>
              <w:pStyle w:val="ListParagraph"/>
              <w:spacing w:after="0"/>
              <w:ind w:left="360"/>
              <w:rPr>
                <w:rFonts w:asciiTheme="majorHAnsi" w:hAnsiTheme="majorHAnsi"/>
                <w:sz w:val="20"/>
                <w:szCs w:val="20"/>
                <w:lang w:val="sq-AL"/>
              </w:rPr>
            </w:pPr>
            <w:r w:rsidRPr="0033579E">
              <w:rPr>
                <w:rFonts w:asciiTheme="majorHAnsi" w:hAnsiTheme="majorHAnsi"/>
                <w:sz w:val="20"/>
                <w:szCs w:val="20"/>
                <w:lang w:val="sq-AL"/>
              </w:rPr>
              <w:t>- Të kërkojë zgjidhje për problemin,</w:t>
            </w:r>
          </w:p>
          <w:p w14:paraId="646628DA" w14:textId="77777777" w:rsidR="00BB4C14" w:rsidRPr="0033579E" w:rsidRDefault="00BB4C14" w:rsidP="00BB4C14">
            <w:pPr>
              <w:pStyle w:val="ListParagraph"/>
              <w:spacing w:after="0"/>
              <w:ind w:left="360"/>
              <w:rPr>
                <w:rFonts w:asciiTheme="majorHAnsi" w:hAnsiTheme="majorHAnsi"/>
                <w:sz w:val="20"/>
                <w:szCs w:val="20"/>
                <w:lang w:val="sq-AL"/>
              </w:rPr>
            </w:pPr>
            <w:r w:rsidRPr="0033579E">
              <w:rPr>
                <w:rFonts w:asciiTheme="majorHAnsi" w:hAnsiTheme="majorHAnsi"/>
                <w:sz w:val="20"/>
                <w:szCs w:val="20"/>
                <w:lang w:val="sq-AL"/>
              </w:rPr>
              <w:t>- Të njoftojë komisionin financiar të këshillit bashkiak</w:t>
            </w:r>
          </w:p>
          <w:p w14:paraId="3E3A1AD2" w14:textId="77777777" w:rsidR="00BB4C14" w:rsidRPr="0033579E" w:rsidRDefault="00BB4C14" w:rsidP="00BB4C14">
            <w:pPr>
              <w:pStyle w:val="ListParagraph"/>
              <w:spacing w:after="0"/>
              <w:ind w:left="360"/>
              <w:rPr>
                <w:rFonts w:asciiTheme="majorHAnsi" w:hAnsiTheme="majorHAnsi"/>
                <w:sz w:val="20"/>
                <w:szCs w:val="20"/>
                <w:lang w:val="sq-AL"/>
              </w:rPr>
            </w:pPr>
            <w:r w:rsidRPr="0033579E">
              <w:rPr>
                <w:rFonts w:asciiTheme="majorHAnsi" w:hAnsiTheme="majorHAnsi"/>
                <w:sz w:val="20"/>
                <w:szCs w:val="20"/>
                <w:lang w:val="sq-AL"/>
              </w:rPr>
              <w:t>- Të njoftojë MF.</w:t>
            </w:r>
          </w:p>
          <w:p w14:paraId="365B89D3" w14:textId="77777777" w:rsidR="00BB4C14" w:rsidRPr="0033579E" w:rsidRDefault="00BB4C14" w:rsidP="00BB4C14">
            <w:pPr>
              <w:pStyle w:val="ListParagraph"/>
              <w:ind w:left="0"/>
              <w:rPr>
                <w:rFonts w:asciiTheme="majorHAnsi" w:hAnsiTheme="majorHAnsi"/>
                <w:sz w:val="20"/>
                <w:szCs w:val="20"/>
                <w:lang w:val="sq-AL"/>
              </w:rPr>
            </w:pPr>
            <w:r w:rsidRPr="0033579E">
              <w:rPr>
                <w:rFonts w:asciiTheme="majorHAnsi" w:hAnsiTheme="majorHAnsi"/>
                <w:sz w:val="20"/>
                <w:szCs w:val="20"/>
                <w:lang w:val="sq-AL"/>
              </w:rPr>
              <w:t>d. Nëse MF merr dijeni se ka një problem serioz financiar në një bashki, Ministria e Financave duhet të</w:t>
            </w:r>
          </w:p>
          <w:p w14:paraId="70C32A15" w14:textId="77777777" w:rsidR="00BB4C14" w:rsidRPr="0033579E" w:rsidRDefault="00BB4C14" w:rsidP="00BB4C14">
            <w:pPr>
              <w:pStyle w:val="ListParagraph"/>
              <w:spacing w:after="0"/>
              <w:ind w:left="360"/>
              <w:rPr>
                <w:rFonts w:asciiTheme="majorHAnsi" w:hAnsiTheme="majorHAnsi"/>
                <w:sz w:val="20"/>
                <w:szCs w:val="20"/>
                <w:lang w:val="sq-AL"/>
              </w:rPr>
            </w:pPr>
            <w:r w:rsidRPr="0033579E">
              <w:rPr>
                <w:rFonts w:asciiTheme="majorHAnsi" w:hAnsiTheme="majorHAnsi"/>
                <w:sz w:val="20"/>
                <w:szCs w:val="20"/>
                <w:lang w:val="sq-AL"/>
              </w:rPr>
              <w:t>- konsultohet me kryetarin e bashkisë për të përcaktuar faktet,</w:t>
            </w:r>
          </w:p>
          <w:p w14:paraId="0A325DF2" w14:textId="77777777" w:rsidR="00BB4C14" w:rsidRPr="0033579E" w:rsidRDefault="00BB4C14" w:rsidP="00BB4C14">
            <w:pPr>
              <w:pStyle w:val="ListParagraph"/>
              <w:spacing w:after="0"/>
              <w:ind w:left="360"/>
              <w:rPr>
                <w:rFonts w:asciiTheme="majorHAnsi" w:hAnsiTheme="majorHAnsi"/>
                <w:sz w:val="20"/>
                <w:szCs w:val="20"/>
                <w:lang w:val="sq-AL"/>
              </w:rPr>
            </w:pPr>
            <w:r w:rsidRPr="0033579E">
              <w:rPr>
                <w:rFonts w:asciiTheme="majorHAnsi" w:hAnsiTheme="majorHAnsi"/>
                <w:sz w:val="20"/>
                <w:szCs w:val="20"/>
                <w:lang w:val="sq-AL"/>
              </w:rPr>
              <w:t>- vlerësojë seriozitetin e situatës dhe reagimin e bashkisë ndaj situatës,</w:t>
            </w:r>
          </w:p>
          <w:p w14:paraId="494AB932" w14:textId="77777777" w:rsidR="00BB4C14" w:rsidRPr="0033579E" w:rsidRDefault="00BB4C14" w:rsidP="00BB4C14">
            <w:pPr>
              <w:pStyle w:val="ListParagraph"/>
              <w:spacing w:after="0"/>
              <w:ind w:left="360"/>
              <w:rPr>
                <w:rFonts w:asciiTheme="majorHAnsi" w:hAnsiTheme="majorHAnsi"/>
                <w:sz w:val="20"/>
                <w:szCs w:val="20"/>
                <w:lang w:val="sq-AL"/>
              </w:rPr>
            </w:pPr>
            <w:r w:rsidRPr="0033579E">
              <w:rPr>
                <w:rFonts w:asciiTheme="majorHAnsi" w:hAnsiTheme="majorHAnsi"/>
                <w:sz w:val="20"/>
                <w:szCs w:val="20"/>
                <w:lang w:val="sq-AL"/>
              </w:rPr>
              <w:t>- përcaktojë nëse serioziteti i situatës kërkon ndërhyrje.</w:t>
            </w:r>
          </w:p>
          <w:p w14:paraId="35C3B9E3" w14:textId="77777777" w:rsidR="00BB4C14" w:rsidRPr="0033579E" w:rsidRDefault="00BB4C14" w:rsidP="00BB4C14">
            <w:pPr>
              <w:pStyle w:val="ListParagraph"/>
              <w:numPr>
                <w:ilvl w:val="0"/>
                <w:numId w:val="34"/>
              </w:numPr>
              <w:tabs>
                <w:tab w:val="left" w:pos="724"/>
              </w:tabs>
              <w:spacing w:after="0"/>
              <w:rPr>
                <w:rFonts w:asciiTheme="majorHAnsi" w:hAnsiTheme="majorHAnsi"/>
                <w:sz w:val="20"/>
                <w:szCs w:val="20"/>
                <w:lang w:val="sq-AL"/>
              </w:rPr>
            </w:pPr>
            <w:r w:rsidRPr="0033579E">
              <w:rPr>
                <w:rFonts w:asciiTheme="majorHAnsi" w:hAnsiTheme="majorHAnsi"/>
                <w:sz w:val="20"/>
                <w:szCs w:val="20"/>
                <w:lang w:val="sq-AL"/>
              </w:rPr>
              <w:t>Kriteret për përcaktimin e problemeve serioze financiare:</w:t>
            </w:r>
          </w:p>
          <w:p w14:paraId="30BF0A17" w14:textId="160F03D0" w:rsidR="00BB4C14" w:rsidRPr="0033579E" w:rsidRDefault="00BB4C14" w:rsidP="00BB4C14">
            <w:pPr>
              <w:pStyle w:val="ListParagraph"/>
              <w:tabs>
                <w:tab w:val="left" w:pos="724"/>
              </w:tabs>
              <w:spacing w:after="0"/>
              <w:ind w:left="360"/>
              <w:rPr>
                <w:rFonts w:asciiTheme="majorHAnsi" w:hAnsiTheme="majorHAnsi"/>
                <w:sz w:val="20"/>
                <w:szCs w:val="20"/>
                <w:lang w:val="sq-AL"/>
              </w:rPr>
            </w:pPr>
            <w:r w:rsidRPr="0033579E">
              <w:rPr>
                <w:rFonts w:asciiTheme="majorHAnsi" w:hAnsiTheme="majorHAnsi"/>
                <w:color w:val="FF0000"/>
                <w:sz w:val="20"/>
                <w:szCs w:val="20"/>
                <w:lang w:val="sq-AL"/>
              </w:rPr>
              <w:t>i</w:t>
            </w:r>
            <w:r w:rsidRPr="0033579E">
              <w:rPr>
                <w:rFonts w:asciiTheme="majorHAnsi" w:hAnsiTheme="majorHAnsi"/>
                <w:sz w:val="20"/>
                <w:szCs w:val="20"/>
                <w:lang w:val="sq-AL"/>
              </w:rPr>
              <w:t>. Bashkia nuk ka bërë pagesat siç duhet dhe kur duhet;</w:t>
            </w:r>
          </w:p>
          <w:p w14:paraId="2BF2D8EB" w14:textId="77777777" w:rsidR="00BB4C14" w:rsidRPr="0033579E" w:rsidRDefault="00BB4C14" w:rsidP="00BB4C14">
            <w:pPr>
              <w:pStyle w:val="ListParagraph"/>
              <w:tabs>
                <w:tab w:val="left" w:pos="724"/>
              </w:tabs>
              <w:spacing w:after="0"/>
              <w:ind w:left="360"/>
              <w:rPr>
                <w:rFonts w:asciiTheme="majorHAnsi" w:hAnsiTheme="majorHAnsi"/>
                <w:sz w:val="20"/>
                <w:szCs w:val="20"/>
                <w:lang w:val="sq-AL"/>
              </w:rPr>
            </w:pPr>
            <w:r w:rsidRPr="0033579E">
              <w:rPr>
                <w:rFonts w:asciiTheme="majorHAnsi" w:hAnsiTheme="majorHAnsi"/>
                <w:sz w:val="20"/>
                <w:szCs w:val="20"/>
                <w:lang w:val="sq-AL"/>
              </w:rPr>
              <w:t>ii. Bashkia nuk ka përmbushur detyrimet financiare për arsye financiare;</w:t>
            </w:r>
          </w:p>
          <w:p w14:paraId="1E786A91" w14:textId="77777777" w:rsidR="00BB4C14" w:rsidRPr="0033579E" w:rsidRDefault="00BB4C14" w:rsidP="00BB4C14">
            <w:pPr>
              <w:pStyle w:val="ListParagraph"/>
              <w:tabs>
                <w:tab w:val="left" w:pos="724"/>
              </w:tabs>
              <w:spacing w:after="0"/>
              <w:ind w:left="360"/>
              <w:rPr>
                <w:rFonts w:asciiTheme="majorHAnsi" w:hAnsiTheme="majorHAnsi"/>
                <w:sz w:val="20"/>
                <w:szCs w:val="20"/>
                <w:lang w:val="sq-AL"/>
              </w:rPr>
            </w:pPr>
            <w:r w:rsidRPr="0033579E">
              <w:rPr>
                <w:rFonts w:asciiTheme="majorHAnsi" w:hAnsiTheme="majorHAnsi"/>
                <w:sz w:val="20"/>
                <w:szCs w:val="20"/>
                <w:lang w:val="sq-AL"/>
              </w:rPr>
              <w:t>iii. Shpenzimet faktike të bashkisë kanë tejkaluar të ardhurat e saj për të paktën dy vite të njëpasnjëshme;</w:t>
            </w:r>
          </w:p>
          <w:p w14:paraId="0C9D0330" w14:textId="77777777" w:rsidR="00BB4C14" w:rsidRPr="0033579E" w:rsidRDefault="00BB4C14" w:rsidP="00BB4C14">
            <w:pPr>
              <w:pStyle w:val="ListParagraph"/>
              <w:tabs>
                <w:tab w:val="left" w:pos="724"/>
              </w:tabs>
              <w:spacing w:after="0"/>
              <w:ind w:left="360"/>
              <w:rPr>
                <w:rFonts w:asciiTheme="majorHAnsi" w:hAnsiTheme="majorHAnsi"/>
                <w:sz w:val="20"/>
                <w:szCs w:val="20"/>
                <w:lang w:val="sq-AL"/>
              </w:rPr>
            </w:pPr>
            <w:r w:rsidRPr="0033579E">
              <w:rPr>
                <w:rFonts w:asciiTheme="majorHAnsi" w:hAnsiTheme="majorHAnsi"/>
                <w:sz w:val="20"/>
                <w:szCs w:val="20"/>
                <w:lang w:val="sq-AL"/>
              </w:rPr>
              <w:t>iv. indikatorët financiarë kyç, devijojnë fort nga gama e vlerave të tyre të synuara;</w:t>
            </w:r>
          </w:p>
          <w:p w14:paraId="7E8FF8FD" w14:textId="77777777" w:rsidR="00BB4C14" w:rsidRPr="0033579E" w:rsidRDefault="00BB4C14" w:rsidP="00BB4C14">
            <w:pPr>
              <w:pStyle w:val="ListParagraph"/>
              <w:tabs>
                <w:tab w:val="left" w:pos="724"/>
              </w:tabs>
              <w:spacing w:after="0"/>
              <w:ind w:left="360"/>
              <w:rPr>
                <w:rFonts w:asciiTheme="majorHAnsi" w:hAnsiTheme="majorHAnsi"/>
                <w:sz w:val="20"/>
                <w:szCs w:val="20"/>
                <w:lang w:val="sq-AL"/>
              </w:rPr>
            </w:pPr>
            <w:r w:rsidRPr="0033579E">
              <w:rPr>
                <w:rFonts w:asciiTheme="majorHAnsi" w:hAnsiTheme="majorHAnsi"/>
                <w:sz w:val="20"/>
                <w:szCs w:val="20"/>
                <w:lang w:val="sq-AL"/>
              </w:rPr>
              <w:t>v. Bashkia është 60 ditë vonë në paraqitjen e raportit të saj financiar;</w:t>
            </w:r>
          </w:p>
          <w:p w14:paraId="744FF6B8" w14:textId="77777777" w:rsidR="00BB4C14" w:rsidRPr="0033579E" w:rsidRDefault="00BB4C14" w:rsidP="00BB4C14">
            <w:pPr>
              <w:pStyle w:val="ListParagraph"/>
              <w:tabs>
                <w:tab w:val="left" w:pos="724"/>
              </w:tabs>
              <w:spacing w:after="0"/>
              <w:ind w:left="360"/>
              <w:rPr>
                <w:rFonts w:asciiTheme="majorHAnsi" w:hAnsiTheme="majorHAnsi"/>
                <w:sz w:val="20"/>
                <w:szCs w:val="20"/>
                <w:lang w:val="sq-AL"/>
              </w:rPr>
            </w:pPr>
            <w:r w:rsidRPr="0033579E">
              <w:rPr>
                <w:rFonts w:asciiTheme="majorHAnsi" w:hAnsiTheme="majorHAnsi"/>
                <w:sz w:val="20"/>
                <w:szCs w:val="20"/>
                <w:lang w:val="sq-AL"/>
              </w:rPr>
              <w:t>vi. Subjekti i  jashtëm i auditimit ka mbajtur një opinion ose lëshuar një deklaratë për shkak të dobësive në pasqyrat financiare ose ka nxjerrë një opinion i cili identifikon një problem serioz në bashki;</w:t>
            </w:r>
          </w:p>
          <w:p w14:paraId="3AB8F7F1" w14:textId="77777777" w:rsidR="00BB4C14" w:rsidRPr="0033579E" w:rsidRDefault="00BB4C14" w:rsidP="00BB4C14">
            <w:pPr>
              <w:pStyle w:val="ListParagraph"/>
              <w:tabs>
                <w:tab w:val="left" w:pos="724"/>
              </w:tabs>
              <w:spacing w:after="0"/>
              <w:ind w:left="360"/>
              <w:rPr>
                <w:rFonts w:asciiTheme="majorHAnsi" w:hAnsiTheme="majorHAnsi"/>
                <w:sz w:val="20"/>
                <w:szCs w:val="20"/>
                <w:lang w:val="sq-AL"/>
              </w:rPr>
            </w:pPr>
            <w:r w:rsidRPr="0033579E">
              <w:rPr>
                <w:rFonts w:asciiTheme="majorHAnsi" w:hAnsiTheme="majorHAnsi"/>
                <w:sz w:val="20"/>
                <w:szCs w:val="20"/>
                <w:lang w:val="sq-AL"/>
              </w:rPr>
              <w:t>vii. Bashkia është në një shkelje të rëndë ose të vazhdueshme materiale të detyrimeve të saj për të ofruar shërbimet bazë ose për të përmbushur angazhimet e saj financiare.</w:t>
            </w:r>
          </w:p>
          <w:p w14:paraId="3044991C" w14:textId="77777777" w:rsidR="00BB4C14" w:rsidRPr="0033579E" w:rsidRDefault="00BB4C14" w:rsidP="00BB4C14">
            <w:pPr>
              <w:pStyle w:val="ListParagraph"/>
              <w:numPr>
                <w:ilvl w:val="0"/>
                <w:numId w:val="34"/>
              </w:numPr>
              <w:rPr>
                <w:rFonts w:asciiTheme="majorHAnsi" w:hAnsiTheme="majorHAnsi"/>
                <w:color w:val="FF0000"/>
                <w:sz w:val="20"/>
                <w:szCs w:val="20"/>
                <w:lang w:val="sq-AL"/>
              </w:rPr>
            </w:pPr>
            <w:r w:rsidRPr="0033579E">
              <w:rPr>
                <w:rFonts w:asciiTheme="majorHAnsi" w:hAnsiTheme="majorHAnsi"/>
                <w:sz w:val="20"/>
                <w:szCs w:val="20"/>
                <w:lang w:val="sq-AL"/>
              </w:rPr>
              <w:t>Në rast se serioziteti i situatës kërkon një ndërhyrje financiare, Ministria e Financave përgatit një plan të rimëkëmbjes financiare për bashkinë i cili përfshin ndryshimet e duhura në buxhetin e bashkisë dhe masa për rritjen e të ardhurave. Plani i rimëkëmbjes konsultohet me kryetarin e bashkisë për të siguruar bashkëpunimin e bashkisë në zbatimin e planit të rimëkëmbjes financiare dhe zgjidhjen e problemit financiar.</w:t>
            </w:r>
          </w:p>
          <w:p w14:paraId="52B28D61" w14:textId="77777777" w:rsidR="00BB4C14" w:rsidRPr="0033579E" w:rsidRDefault="00BB4C14" w:rsidP="00BB4C14">
            <w:pPr>
              <w:pStyle w:val="ListParagraph"/>
              <w:numPr>
                <w:ilvl w:val="0"/>
                <w:numId w:val="34"/>
              </w:numPr>
              <w:rPr>
                <w:rFonts w:asciiTheme="majorHAnsi" w:hAnsiTheme="majorHAnsi"/>
                <w:sz w:val="20"/>
                <w:szCs w:val="20"/>
                <w:lang w:val="sq-AL"/>
              </w:rPr>
            </w:pPr>
            <w:r w:rsidRPr="0033579E">
              <w:rPr>
                <w:rFonts w:asciiTheme="majorHAnsi" w:hAnsiTheme="majorHAnsi"/>
                <w:sz w:val="20"/>
                <w:szCs w:val="20"/>
                <w:lang w:val="sq-AL"/>
              </w:rPr>
              <w:t>Nëse bashkia nuk mund ose nuk e zbaton planin e rimëkëmbjes financiare, Ministria e Financave mund të ndërmarrë hapa të mëtejshëm të përshtatshëm për të siguruar zbatimin e planit të rimëkëmbjes.</w:t>
            </w:r>
          </w:p>
          <w:p w14:paraId="24B3D097" w14:textId="2DBDADE8" w:rsidR="00F96AB2" w:rsidRPr="0033579E" w:rsidRDefault="00BB4C14" w:rsidP="00420425">
            <w:pPr>
              <w:pStyle w:val="ListParagraph"/>
              <w:numPr>
                <w:ilvl w:val="0"/>
                <w:numId w:val="34"/>
              </w:numPr>
              <w:rPr>
                <w:rFonts w:asciiTheme="majorHAnsi" w:hAnsiTheme="majorHAnsi"/>
                <w:sz w:val="20"/>
                <w:szCs w:val="20"/>
                <w:lang w:val="sq-AL"/>
              </w:rPr>
            </w:pPr>
            <w:r w:rsidRPr="0033579E">
              <w:rPr>
                <w:rFonts w:asciiTheme="majorHAnsi" w:hAnsiTheme="majorHAnsi"/>
                <w:sz w:val="20"/>
                <w:szCs w:val="20"/>
                <w:lang w:val="sq-AL"/>
              </w:rPr>
              <w:lastRenderedPageBreak/>
              <w:t>Nëse bashkia nuk është në gjendje të përmbushë angazhimet e saj financiare, ajo mund të paraqesë ankim në Gjykatën e Lartë për një urdhër për të pezulluar, për një periudhë jo më shumë se 90 ditë, të gjitha procedurat ligjore, përfshirë zbatimin e procesit ligjor, nga persona që pretendojnë para nga bashkia apo një njësi bashkiake nën kontrollin e vetëm të bashkisë. Përpara lëshimit të një urdhri për pezullimin e detyrimeve financiare të bashkisë për kreditorët, gjykata duhet të bindet që bashkia nuk mund të përmbushë detyrimet e saj financiare dhe të gjitha aktivet e tregtueshme të saj janë likuiduar. Nëse gjykata lëshon një urdhër për një pezullim të përkohshëm të detyrimeve financiare të bashkisë, duhet të përgatitet një skemë e shpërndarjes për zgjidhjen proporcional të të gjitha kërkesave legjitime ndaj bashkisë, në datën e urdhrit, në përputhje me ligjin aktual (ligji për falimentin). Skema e shpërndarjes duhet të miratohet nga Gjykata.</w:t>
            </w:r>
            <w:r w:rsidR="00420425" w:rsidRPr="0033579E">
              <w:rPr>
                <w:rFonts w:asciiTheme="majorHAnsi" w:hAnsiTheme="majorHAnsi"/>
                <w:sz w:val="20"/>
                <w:szCs w:val="20"/>
                <w:lang w:val="sq-AL"/>
              </w:rPr>
              <w:t xml:space="preserve"> </w:t>
            </w:r>
          </w:p>
        </w:tc>
        <w:tc>
          <w:tcPr>
            <w:tcW w:w="2981" w:type="dxa"/>
          </w:tcPr>
          <w:p w14:paraId="215606F3" w14:textId="54C9AA1F" w:rsidR="00F96AB2" w:rsidRPr="00380C58" w:rsidRDefault="0093254D" w:rsidP="00B979C3">
            <w:pPr>
              <w:tabs>
                <w:tab w:val="left" w:pos="724"/>
              </w:tabs>
              <w:spacing w:after="0" w:line="240" w:lineRule="auto"/>
              <w:contextualSpacing/>
              <w:rPr>
                <w:rFonts w:asciiTheme="majorHAnsi" w:hAnsiTheme="majorHAnsi"/>
                <w:sz w:val="20"/>
                <w:szCs w:val="20"/>
                <w:lang w:val="sq-AL"/>
              </w:rPr>
            </w:pPr>
            <w:r w:rsidRPr="00380C58">
              <w:rPr>
                <w:rFonts w:asciiTheme="majorHAnsi" w:hAnsiTheme="majorHAnsi"/>
                <w:sz w:val="20"/>
                <w:szCs w:val="20"/>
                <w:lang w:val="sq-AL"/>
              </w:rPr>
              <w:lastRenderedPageBreak/>
              <w:t xml:space="preserve">BQV </w:t>
            </w:r>
            <w:r w:rsidR="00F96AB2" w:rsidRPr="00380C58">
              <w:rPr>
                <w:rFonts w:asciiTheme="majorHAnsi" w:hAnsiTheme="majorHAnsi"/>
                <w:sz w:val="20"/>
                <w:szCs w:val="20"/>
                <w:lang w:val="sq-AL"/>
              </w:rPr>
              <w:t>/</w:t>
            </w:r>
          </w:p>
          <w:p w14:paraId="37D37746" w14:textId="56493983" w:rsidR="0093254D" w:rsidRPr="00380C58" w:rsidRDefault="0093254D" w:rsidP="0093254D">
            <w:pPr>
              <w:tabs>
                <w:tab w:val="left" w:pos="724"/>
              </w:tabs>
              <w:spacing w:after="0" w:line="240" w:lineRule="auto"/>
              <w:contextualSpacing/>
              <w:rPr>
                <w:rFonts w:asciiTheme="majorHAnsi" w:hAnsiTheme="majorHAnsi"/>
                <w:sz w:val="20"/>
                <w:szCs w:val="20"/>
                <w:lang w:val="sq-AL"/>
              </w:rPr>
            </w:pPr>
            <w:r w:rsidRPr="00380C58">
              <w:rPr>
                <w:rFonts w:asciiTheme="majorHAnsi" w:hAnsiTheme="majorHAnsi"/>
                <w:sz w:val="20"/>
                <w:szCs w:val="20"/>
                <w:lang w:val="sq-AL"/>
              </w:rPr>
              <w:t>Neni 23 "V</w:t>
            </w:r>
            <w:r w:rsidR="0033579E" w:rsidRPr="00380C58">
              <w:rPr>
                <w:rFonts w:asciiTheme="majorHAnsi" w:hAnsiTheme="majorHAnsi"/>
                <w:sz w:val="20"/>
                <w:szCs w:val="20"/>
                <w:lang w:val="sq-AL"/>
              </w:rPr>
              <w:t>ë</w:t>
            </w:r>
            <w:r w:rsidRPr="00380C58">
              <w:rPr>
                <w:rFonts w:asciiTheme="majorHAnsi" w:hAnsiTheme="majorHAnsi"/>
                <w:sz w:val="20"/>
                <w:szCs w:val="20"/>
                <w:lang w:val="sq-AL"/>
              </w:rPr>
              <w:t>shtir</w:t>
            </w:r>
            <w:r w:rsidR="0033579E" w:rsidRPr="00380C58">
              <w:rPr>
                <w:rFonts w:asciiTheme="majorHAnsi" w:hAnsiTheme="majorHAnsi"/>
                <w:sz w:val="20"/>
                <w:szCs w:val="20"/>
                <w:lang w:val="sq-AL"/>
              </w:rPr>
              <w:t>ë</w:t>
            </w:r>
            <w:r w:rsidRPr="00380C58">
              <w:rPr>
                <w:rFonts w:asciiTheme="majorHAnsi" w:hAnsiTheme="majorHAnsi"/>
                <w:sz w:val="20"/>
                <w:szCs w:val="20"/>
                <w:lang w:val="sq-AL"/>
              </w:rPr>
              <w:t>sia financiare"</w:t>
            </w:r>
          </w:p>
          <w:p w14:paraId="469398A4" w14:textId="28F113A8" w:rsidR="0093254D" w:rsidRPr="0033579E" w:rsidRDefault="0093254D" w:rsidP="0093254D">
            <w:pPr>
              <w:tabs>
                <w:tab w:val="left" w:pos="724"/>
              </w:tabs>
              <w:spacing w:after="0" w:line="240" w:lineRule="auto"/>
              <w:contextualSpacing/>
              <w:rPr>
                <w:rFonts w:asciiTheme="majorHAnsi" w:hAnsiTheme="majorHAnsi"/>
                <w:sz w:val="20"/>
                <w:szCs w:val="20"/>
                <w:lang w:val="sq-AL"/>
              </w:rPr>
            </w:pPr>
            <w:r w:rsidRPr="00380C58">
              <w:rPr>
                <w:rFonts w:asciiTheme="majorHAnsi" w:hAnsiTheme="majorHAnsi"/>
                <w:sz w:val="20"/>
                <w:szCs w:val="20"/>
                <w:lang w:val="sq-AL"/>
              </w:rPr>
              <w:t xml:space="preserve">Neni 24 </w:t>
            </w:r>
            <w:r w:rsidRPr="0033579E">
              <w:rPr>
                <w:rFonts w:asciiTheme="majorHAnsi" w:hAnsiTheme="majorHAnsi"/>
                <w:sz w:val="20"/>
                <w:szCs w:val="20"/>
                <w:lang w:val="sq-AL"/>
              </w:rPr>
              <w:t>"Dalja nga v</w:t>
            </w:r>
            <w:r w:rsidR="0033579E" w:rsidRPr="0033579E">
              <w:rPr>
                <w:rFonts w:asciiTheme="majorHAnsi" w:hAnsiTheme="majorHAnsi"/>
                <w:sz w:val="20"/>
                <w:szCs w:val="20"/>
                <w:lang w:val="sq-AL"/>
              </w:rPr>
              <w:t>ë</w:t>
            </w:r>
            <w:r w:rsidRPr="0033579E">
              <w:rPr>
                <w:rFonts w:asciiTheme="majorHAnsi" w:hAnsiTheme="majorHAnsi"/>
                <w:sz w:val="20"/>
                <w:szCs w:val="20"/>
                <w:lang w:val="sq-AL"/>
              </w:rPr>
              <w:t>shtir</w:t>
            </w:r>
            <w:r w:rsidR="0033579E" w:rsidRPr="0033579E">
              <w:rPr>
                <w:rFonts w:asciiTheme="majorHAnsi" w:hAnsiTheme="majorHAnsi"/>
                <w:sz w:val="20"/>
                <w:szCs w:val="20"/>
                <w:lang w:val="sq-AL"/>
              </w:rPr>
              <w:t>ë</w:t>
            </w:r>
            <w:r w:rsidRPr="0033579E">
              <w:rPr>
                <w:rFonts w:asciiTheme="majorHAnsi" w:hAnsiTheme="majorHAnsi"/>
                <w:sz w:val="20"/>
                <w:szCs w:val="20"/>
                <w:lang w:val="sq-AL"/>
              </w:rPr>
              <w:t>sia financiare"</w:t>
            </w:r>
          </w:p>
          <w:p w14:paraId="27539336" w14:textId="1952D680" w:rsidR="0093254D" w:rsidRPr="0033579E" w:rsidRDefault="0093254D" w:rsidP="0093254D">
            <w:pPr>
              <w:tabs>
                <w:tab w:val="left" w:pos="724"/>
              </w:tabs>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t>Neni 25 "Falimenti"</w:t>
            </w:r>
          </w:p>
          <w:p w14:paraId="4C434AF8" w14:textId="0921B38E" w:rsidR="0093254D" w:rsidRPr="0033579E" w:rsidRDefault="0093254D" w:rsidP="0093254D">
            <w:pPr>
              <w:tabs>
                <w:tab w:val="left" w:pos="724"/>
              </w:tabs>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lastRenderedPageBreak/>
              <w:t xml:space="preserve">Ka </w:t>
            </w:r>
            <w:r w:rsidR="00946D3C" w:rsidRPr="0033579E">
              <w:rPr>
                <w:rFonts w:asciiTheme="majorHAnsi" w:hAnsiTheme="majorHAnsi"/>
                <w:sz w:val="20"/>
                <w:szCs w:val="20"/>
                <w:lang w:val="sq-AL"/>
              </w:rPr>
              <w:t>nj</w:t>
            </w:r>
            <w:r w:rsidR="0033579E" w:rsidRPr="0033579E">
              <w:rPr>
                <w:rFonts w:asciiTheme="majorHAnsi" w:hAnsiTheme="majorHAnsi"/>
                <w:sz w:val="20"/>
                <w:szCs w:val="20"/>
                <w:lang w:val="sq-AL"/>
              </w:rPr>
              <w:t>ë</w:t>
            </w:r>
            <w:r w:rsidR="00946D3C" w:rsidRPr="0033579E">
              <w:rPr>
                <w:rFonts w:asciiTheme="majorHAnsi" w:hAnsiTheme="majorHAnsi"/>
                <w:sz w:val="20"/>
                <w:szCs w:val="20"/>
                <w:lang w:val="sq-AL"/>
              </w:rPr>
              <w:t xml:space="preserve"> </w:t>
            </w:r>
            <w:r w:rsidRPr="0033579E">
              <w:rPr>
                <w:rFonts w:asciiTheme="majorHAnsi" w:hAnsiTheme="majorHAnsi"/>
                <w:sz w:val="20"/>
                <w:szCs w:val="20"/>
                <w:lang w:val="sq-AL"/>
              </w:rPr>
              <w:t xml:space="preserve">nevojë për të siguruar rregullim sa i takon procesit dhe procedurës për zgjidhjen </w:t>
            </w:r>
            <w:r w:rsidR="00946D3C" w:rsidRPr="0033579E">
              <w:rPr>
                <w:rFonts w:asciiTheme="majorHAnsi" w:hAnsiTheme="majorHAnsi"/>
                <w:sz w:val="20"/>
                <w:szCs w:val="20"/>
                <w:lang w:val="sq-AL"/>
              </w:rPr>
              <w:t>e rasteve t</w:t>
            </w:r>
            <w:r w:rsidR="0033579E" w:rsidRPr="0033579E">
              <w:rPr>
                <w:rFonts w:asciiTheme="majorHAnsi" w:hAnsiTheme="majorHAnsi"/>
                <w:sz w:val="20"/>
                <w:szCs w:val="20"/>
                <w:lang w:val="sq-AL"/>
              </w:rPr>
              <w:t>ë</w:t>
            </w:r>
            <w:r w:rsidR="00946D3C" w:rsidRPr="0033579E">
              <w:rPr>
                <w:rFonts w:asciiTheme="majorHAnsi" w:hAnsiTheme="majorHAnsi"/>
                <w:sz w:val="20"/>
                <w:szCs w:val="20"/>
                <w:lang w:val="sq-AL"/>
              </w:rPr>
              <w:t xml:space="preserve"> gjendjes </w:t>
            </w:r>
            <w:r w:rsidRPr="0033579E">
              <w:rPr>
                <w:rFonts w:asciiTheme="majorHAnsi" w:hAnsiTheme="majorHAnsi"/>
                <w:sz w:val="20"/>
                <w:szCs w:val="20"/>
                <w:lang w:val="sq-AL"/>
              </w:rPr>
              <w:t>e paaftësisë paguese dhe procedurat.</w:t>
            </w:r>
          </w:p>
          <w:p w14:paraId="2DCBED6B" w14:textId="22071888" w:rsidR="0093254D" w:rsidRPr="0033579E" w:rsidRDefault="0093254D" w:rsidP="0093254D">
            <w:pPr>
              <w:tabs>
                <w:tab w:val="left" w:pos="724"/>
              </w:tabs>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t xml:space="preserve">Duke iu referuar legjislacionit sipër përmendur një </w:t>
            </w:r>
            <w:r w:rsidR="005C03CA" w:rsidRPr="0033579E">
              <w:rPr>
                <w:rFonts w:asciiTheme="majorHAnsi" w:hAnsiTheme="majorHAnsi"/>
                <w:sz w:val="20"/>
                <w:szCs w:val="20"/>
                <w:lang w:val="sq-AL"/>
              </w:rPr>
              <w:t xml:space="preserve">rast i </w:t>
            </w:r>
            <w:r w:rsidRPr="0033579E">
              <w:rPr>
                <w:rFonts w:asciiTheme="majorHAnsi" w:hAnsiTheme="majorHAnsi"/>
                <w:sz w:val="20"/>
                <w:szCs w:val="20"/>
                <w:lang w:val="sq-AL"/>
              </w:rPr>
              <w:t xml:space="preserve">paaftësisë paguese </w:t>
            </w:r>
            <w:r w:rsidR="005C03CA" w:rsidRPr="0033579E">
              <w:rPr>
                <w:rFonts w:asciiTheme="majorHAnsi" w:hAnsiTheme="majorHAnsi"/>
                <w:sz w:val="20"/>
                <w:szCs w:val="20"/>
                <w:lang w:val="sq-AL"/>
              </w:rPr>
              <w:t>do t</w:t>
            </w:r>
            <w:r w:rsidR="0033579E" w:rsidRPr="0033579E">
              <w:rPr>
                <w:rFonts w:asciiTheme="majorHAnsi" w:hAnsiTheme="majorHAnsi"/>
                <w:sz w:val="20"/>
                <w:szCs w:val="20"/>
                <w:lang w:val="sq-AL"/>
              </w:rPr>
              <w:t>ë</w:t>
            </w:r>
            <w:r w:rsidR="005C03CA" w:rsidRPr="0033579E">
              <w:rPr>
                <w:rFonts w:asciiTheme="majorHAnsi" w:hAnsiTheme="majorHAnsi"/>
                <w:sz w:val="20"/>
                <w:szCs w:val="20"/>
                <w:lang w:val="sq-AL"/>
              </w:rPr>
              <w:t xml:space="preserve"> ket</w:t>
            </w:r>
            <w:r w:rsidR="0033579E" w:rsidRPr="0033579E">
              <w:rPr>
                <w:rFonts w:asciiTheme="majorHAnsi" w:hAnsiTheme="majorHAnsi"/>
                <w:sz w:val="20"/>
                <w:szCs w:val="20"/>
                <w:lang w:val="sq-AL"/>
              </w:rPr>
              <w:t>ë</w:t>
            </w:r>
            <w:r w:rsidR="005C03CA" w:rsidRPr="0033579E">
              <w:rPr>
                <w:rFonts w:asciiTheme="majorHAnsi" w:hAnsiTheme="majorHAnsi"/>
                <w:sz w:val="20"/>
                <w:szCs w:val="20"/>
                <w:lang w:val="sq-AL"/>
              </w:rPr>
              <w:t xml:space="preserve"> </w:t>
            </w:r>
            <w:r w:rsidRPr="0033579E">
              <w:rPr>
                <w:rFonts w:asciiTheme="majorHAnsi" w:hAnsiTheme="majorHAnsi"/>
                <w:sz w:val="20"/>
                <w:szCs w:val="20"/>
                <w:lang w:val="sq-AL"/>
              </w:rPr>
              <w:t>ndodhur nëse:</w:t>
            </w:r>
          </w:p>
          <w:p w14:paraId="6CC7D831" w14:textId="77777777" w:rsidR="005C03CA" w:rsidRPr="0033579E" w:rsidRDefault="005C03CA" w:rsidP="00B979C3">
            <w:pPr>
              <w:tabs>
                <w:tab w:val="left" w:pos="724"/>
              </w:tabs>
              <w:spacing w:after="0" w:line="240" w:lineRule="auto"/>
              <w:contextualSpacing/>
              <w:rPr>
                <w:rFonts w:asciiTheme="majorHAnsi" w:hAnsiTheme="majorHAnsi"/>
                <w:sz w:val="20"/>
                <w:szCs w:val="20"/>
                <w:lang w:val="sq-AL"/>
              </w:rPr>
            </w:pPr>
          </w:p>
          <w:p w14:paraId="49BDCAC2" w14:textId="77777777" w:rsidR="005C03CA" w:rsidRPr="0033579E" w:rsidRDefault="005C03CA" w:rsidP="00B979C3">
            <w:pPr>
              <w:tabs>
                <w:tab w:val="left" w:pos="724"/>
              </w:tabs>
              <w:spacing w:after="0" w:line="240" w:lineRule="auto"/>
              <w:contextualSpacing/>
              <w:rPr>
                <w:rFonts w:asciiTheme="majorHAnsi" w:hAnsiTheme="majorHAnsi"/>
                <w:sz w:val="20"/>
                <w:szCs w:val="20"/>
                <w:lang w:val="sq-AL"/>
              </w:rPr>
            </w:pPr>
          </w:p>
          <w:p w14:paraId="1118512B" w14:textId="77777777" w:rsidR="005C03CA" w:rsidRPr="0033579E" w:rsidRDefault="005C03CA" w:rsidP="00B979C3">
            <w:pPr>
              <w:tabs>
                <w:tab w:val="left" w:pos="724"/>
              </w:tabs>
              <w:spacing w:after="0" w:line="240" w:lineRule="auto"/>
              <w:contextualSpacing/>
              <w:rPr>
                <w:rFonts w:asciiTheme="majorHAnsi" w:hAnsiTheme="majorHAnsi"/>
                <w:sz w:val="20"/>
                <w:szCs w:val="20"/>
                <w:lang w:val="sq-AL"/>
              </w:rPr>
            </w:pPr>
          </w:p>
          <w:p w14:paraId="6CEE862E" w14:textId="77777777" w:rsidR="005C03CA" w:rsidRPr="0033579E" w:rsidRDefault="005C03CA" w:rsidP="00B979C3">
            <w:pPr>
              <w:tabs>
                <w:tab w:val="left" w:pos="724"/>
              </w:tabs>
              <w:spacing w:after="0" w:line="240" w:lineRule="auto"/>
              <w:contextualSpacing/>
              <w:rPr>
                <w:rFonts w:asciiTheme="majorHAnsi" w:hAnsiTheme="majorHAnsi"/>
                <w:sz w:val="20"/>
                <w:szCs w:val="20"/>
                <w:lang w:val="sq-AL"/>
              </w:rPr>
            </w:pPr>
          </w:p>
          <w:p w14:paraId="159E8F52" w14:textId="77777777" w:rsidR="005C03CA" w:rsidRPr="0033579E" w:rsidRDefault="005C03CA" w:rsidP="00B979C3">
            <w:pPr>
              <w:tabs>
                <w:tab w:val="left" w:pos="724"/>
              </w:tabs>
              <w:spacing w:after="0" w:line="240" w:lineRule="auto"/>
              <w:contextualSpacing/>
              <w:rPr>
                <w:rFonts w:asciiTheme="majorHAnsi" w:hAnsiTheme="majorHAnsi"/>
                <w:sz w:val="20"/>
                <w:szCs w:val="20"/>
                <w:lang w:val="sq-AL"/>
              </w:rPr>
            </w:pPr>
          </w:p>
          <w:p w14:paraId="7EECF2F5" w14:textId="77777777" w:rsidR="005C03CA" w:rsidRPr="0033579E" w:rsidRDefault="005C03CA" w:rsidP="00B979C3">
            <w:pPr>
              <w:tabs>
                <w:tab w:val="left" w:pos="724"/>
              </w:tabs>
              <w:spacing w:after="0" w:line="240" w:lineRule="auto"/>
              <w:contextualSpacing/>
              <w:rPr>
                <w:rFonts w:asciiTheme="majorHAnsi" w:hAnsiTheme="majorHAnsi"/>
                <w:sz w:val="20"/>
                <w:szCs w:val="20"/>
                <w:lang w:val="sq-AL"/>
              </w:rPr>
            </w:pPr>
          </w:p>
          <w:p w14:paraId="6331ADB8" w14:textId="77777777" w:rsidR="005C03CA" w:rsidRPr="0033579E" w:rsidRDefault="005C03CA" w:rsidP="00B979C3">
            <w:pPr>
              <w:tabs>
                <w:tab w:val="left" w:pos="724"/>
              </w:tabs>
              <w:spacing w:after="0" w:line="240" w:lineRule="auto"/>
              <w:contextualSpacing/>
              <w:rPr>
                <w:rFonts w:asciiTheme="majorHAnsi" w:hAnsiTheme="majorHAnsi"/>
                <w:sz w:val="20"/>
                <w:szCs w:val="20"/>
                <w:lang w:val="sq-AL"/>
              </w:rPr>
            </w:pPr>
          </w:p>
          <w:p w14:paraId="03E24A7B" w14:textId="77777777" w:rsidR="005C03CA" w:rsidRPr="0033579E" w:rsidRDefault="005C03CA" w:rsidP="00B979C3">
            <w:pPr>
              <w:tabs>
                <w:tab w:val="left" w:pos="724"/>
              </w:tabs>
              <w:spacing w:after="0" w:line="240" w:lineRule="auto"/>
              <w:contextualSpacing/>
              <w:rPr>
                <w:rFonts w:asciiTheme="majorHAnsi" w:hAnsiTheme="majorHAnsi"/>
                <w:sz w:val="20"/>
                <w:szCs w:val="20"/>
                <w:lang w:val="sq-AL"/>
              </w:rPr>
            </w:pPr>
          </w:p>
          <w:p w14:paraId="1B5013F9" w14:textId="77777777" w:rsidR="005C03CA" w:rsidRPr="0033579E" w:rsidRDefault="005C03CA" w:rsidP="00B979C3">
            <w:pPr>
              <w:tabs>
                <w:tab w:val="left" w:pos="724"/>
              </w:tabs>
              <w:spacing w:after="0" w:line="240" w:lineRule="auto"/>
              <w:contextualSpacing/>
              <w:rPr>
                <w:rFonts w:asciiTheme="majorHAnsi" w:hAnsiTheme="majorHAnsi"/>
                <w:sz w:val="20"/>
                <w:szCs w:val="20"/>
                <w:lang w:val="sq-AL"/>
              </w:rPr>
            </w:pPr>
          </w:p>
          <w:p w14:paraId="6A1AEF47" w14:textId="77777777" w:rsidR="005C03CA" w:rsidRPr="0033579E" w:rsidRDefault="005C03CA" w:rsidP="00B979C3">
            <w:pPr>
              <w:tabs>
                <w:tab w:val="left" w:pos="724"/>
              </w:tabs>
              <w:spacing w:after="0" w:line="240" w:lineRule="auto"/>
              <w:contextualSpacing/>
              <w:rPr>
                <w:rFonts w:asciiTheme="majorHAnsi" w:hAnsiTheme="majorHAnsi"/>
                <w:sz w:val="20"/>
                <w:szCs w:val="20"/>
                <w:lang w:val="sq-AL"/>
              </w:rPr>
            </w:pPr>
          </w:p>
          <w:p w14:paraId="265A5CFF" w14:textId="77777777" w:rsidR="005C03CA" w:rsidRPr="0033579E" w:rsidRDefault="005C03CA" w:rsidP="00B979C3">
            <w:pPr>
              <w:tabs>
                <w:tab w:val="left" w:pos="724"/>
              </w:tabs>
              <w:spacing w:after="0" w:line="240" w:lineRule="auto"/>
              <w:contextualSpacing/>
              <w:rPr>
                <w:rFonts w:asciiTheme="majorHAnsi" w:hAnsiTheme="majorHAnsi"/>
                <w:sz w:val="20"/>
                <w:szCs w:val="20"/>
                <w:lang w:val="sq-AL"/>
              </w:rPr>
            </w:pPr>
          </w:p>
          <w:p w14:paraId="73AE732F" w14:textId="77777777" w:rsidR="005C03CA" w:rsidRPr="0033579E" w:rsidRDefault="005C03CA" w:rsidP="00B979C3">
            <w:pPr>
              <w:tabs>
                <w:tab w:val="left" w:pos="724"/>
              </w:tabs>
              <w:spacing w:after="0" w:line="240" w:lineRule="auto"/>
              <w:contextualSpacing/>
              <w:rPr>
                <w:rFonts w:asciiTheme="majorHAnsi" w:hAnsiTheme="majorHAnsi"/>
                <w:sz w:val="20"/>
                <w:szCs w:val="20"/>
                <w:lang w:val="sq-AL"/>
              </w:rPr>
            </w:pPr>
          </w:p>
          <w:p w14:paraId="0685B608" w14:textId="77777777" w:rsidR="005C03CA" w:rsidRPr="0033579E" w:rsidRDefault="005C03CA" w:rsidP="00B979C3">
            <w:pPr>
              <w:tabs>
                <w:tab w:val="left" w:pos="724"/>
              </w:tabs>
              <w:spacing w:after="0" w:line="240" w:lineRule="auto"/>
              <w:contextualSpacing/>
              <w:rPr>
                <w:rFonts w:asciiTheme="majorHAnsi" w:hAnsiTheme="majorHAnsi"/>
                <w:sz w:val="20"/>
                <w:szCs w:val="20"/>
                <w:lang w:val="sq-AL"/>
              </w:rPr>
            </w:pPr>
          </w:p>
          <w:p w14:paraId="52A5105F" w14:textId="77777777" w:rsidR="005C03CA" w:rsidRPr="0033579E" w:rsidRDefault="005C03CA" w:rsidP="00B979C3">
            <w:pPr>
              <w:tabs>
                <w:tab w:val="left" w:pos="724"/>
              </w:tabs>
              <w:spacing w:after="0" w:line="240" w:lineRule="auto"/>
              <w:contextualSpacing/>
              <w:rPr>
                <w:rFonts w:asciiTheme="majorHAnsi" w:hAnsiTheme="majorHAnsi"/>
                <w:sz w:val="20"/>
                <w:szCs w:val="20"/>
                <w:lang w:val="sq-AL"/>
              </w:rPr>
            </w:pPr>
          </w:p>
          <w:p w14:paraId="2171E095" w14:textId="77777777" w:rsidR="005C03CA" w:rsidRPr="0033579E" w:rsidRDefault="005C03CA" w:rsidP="00B979C3">
            <w:pPr>
              <w:tabs>
                <w:tab w:val="left" w:pos="724"/>
              </w:tabs>
              <w:spacing w:after="0" w:line="240" w:lineRule="auto"/>
              <w:contextualSpacing/>
              <w:rPr>
                <w:rFonts w:asciiTheme="majorHAnsi" w:hAnsiTheme="majorHAnsi"/>
                <w:sz w:val="20"/>
                <w:szCs w:val="20"/>
                <w:lang w:val="sq-AL"/>
              </w:rPr>
            </w:pPr>
          </w:p>
          <w:p w14:paraId="28C18654" w14:textId="77777777" w:rsidR="005C03CA" w:rsidRPr="0033579E" w:rsidRDefault="005C03CA" w:rsidP="00B979C3">
            <w:pPr>
              <w:tabs>
                <w:tab w:val="left" w:pos="724"/>
              </w:tabs>
              <w:spacing w:after="0" w:line="240" w:lineRule="auto"/>
              <w:contextualSpacing/>
              <w:rPr>
                <w:rFonts w:asciiTheme="majorHAnsi" w:hAnsiTheme="majorHAnsi"/>
                <w:sz w:val="20"/>
                <w:szCs w:val="20"/>
                <w:lang w:val="sq-AL"/>
              </w:rPr>
            </w:pPr>
          </w:p>
          <w:p w14:paraId="396A9857" w14:textId="77777777" w:rsidR="005C03CA" w:rsidRPr="0033579E" w:rsidRDefault="005C03CA" w:rsidP="00B979C3">
            <w:pPr>
              <w:tabs>
                <w:tab w:val="left" w:pos="724"/>
              </w:tabs>
              <w:spacing w:after="0" w:line="240" w:lineRule="auto"/>
              <w:contextualSpacing/>
              <w:rPr>
                <w:rFonts w:asciiTheme="majorHAnsi" w:hAnsiTheme="majorHAnsi"/>
                <w:sz w:val="20"/>
                <w:szCs w:val="20"/>
                <w:lang w:val="sq-AL"/>
              </w:rPr>
            </w:pPr>
          </w:p>
          <w:p w14:paraId="234B01F5" w14:textId="77777777" w:rsidR="005C03CA" w:rsidRPr="0033579E" w:rsidRDefault="005C03CA" w:rsidP="00B979C3">
            <w:pPr>
              <w:tabs>
                <w:tab w:val="left" w:pos="724"/>
              </w:tabs>
              <w:spacing w:after="0" w:line="240" w:lineRule="auto"/>
              <w:contextualSpacing/>
              <w:rPr>
                <w:rFonts w:asciiTheme="majorHAnsi" w:hAnsiTheme="majorHAnsi"/>
                <w:sz w:val="20"/>
                <w:szCs w:val="20"/>
                <w:lang w:val="sq-AL"/>
              </w:rPr>
            </w:pPr>
          </w:p>
          <w:p w14:paraId="42749FAD" w14:textId="089B3293" w:rsidR="005C03CA" w:rsidRPr="0033579E" w:rsidRDefault="005C03CA" w:rsidP="005C03CA">
            <w:pPr>
              <w:tabs>
                <w:tab w:val="left" w:pos="724"/>
              </w:tabs>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t>a. Nj</w:t>
            </w:r>
            <w:r w:rsidR="0033579E" w:rsidRPr="0033579E">
              <w:rPr>
                <w:rFonts w:asciiTheme="majorHAnsi" w:hAnsiTheme="majorHAnsi"/>
                <w:sz w:val="20"/>
                <w:szCs w:val="20"/>
                <w:lang w:val="sq-AL"/>
              </w:rPr>
              <w:t>ë</w:t>
            </w:r>
            <w:r w:rsidRPr="0033579E">
              <w:rPr>
                <w:rFonts w:asciiTheme="majorHAnsi" w:hAnsiTheme="majorHAnsi"/>
                <w:sz w:val="20"/>
                <w:szCs w:val="20"/>
                <w:lang w:val="sq-AL"/>
              </w:rPr>
              <w:t xml:space="preserve"> nj</w:t>
            </w:r>
            <w:r w:rsidR="0033579E" w:rsidRPr="0033579E">
              <w:rPr>
                <w:rFonts w:asciiTheme="majorHAnsi" w:hAnsiTheme="majorHAnsi"/>
                <w:sz w:val="20"/>
                <w:szCs w:val="20"/>
                <w:lang w:val="sq-AL"/>
              </w:rPr>
              <w:t>ë</w:t>
            </w:r>
            <w:r w:rsidRPr="0033579E">
              <w:rPr>
                <w:rFonts w:asciiTheme="majorHAnsi" w:hAnsiTheme="majorHAnsi"/>
                <w:sz w:val="20"/>
                <w:szCs w:val="20"/>
                <w:lang w:val="sq-AL"/>
              </w:rPr>
              <w:t>si e qeverisjes vendore nuk ka p</w:t>
            </w:r>
            <w:r w:rsidR="0033579E" w:rsidRPr="0033579E">
              <w:rPr>
                <w:rFonts w:asciiTheme="majorHAnsi" w:hAnsiTheme="majorHAnsi"/>
                <w:sz w:val="20"/>
                <w:szCs w:val="20"/>
                <w:lang w:val="sq-AL"/>
              </w:rPr>
              <w:t>ë</w:t>
            </w:r>
            <w:r w:rsidRPr="0033579E">
              <w:rPr>
                <w:rFonts w:asciiTheme="majorHAnsi" w:hAnsiTheme="majorHAnsi"/>
                <w:sz w:val="20"/>
                <w:szCs w:val="20"/>
                <w:lang w:val="sq-AL"/>
              </w:rPr>
              <w:t>rmbushur detyrimin p</w:t>
            </w:r>
            <w:r w:rsidR="0033579E" w:rsidRPr="0033579E">
              <w:rPr>
                <w:rFonts w:asciiTheme="majorHAnsi" w:hAnsiTheme="majorHAnsi"/>
                <w:sz w:val="20"/>
                <w:szCs w:val="20"/>
                <w:lang w:val="sq-AL"/>
              </w:rPr>
              <w:t>ë</w:t>
            </w:r>
            <w:r w:rsidRPr="0033579E">
              <w:rPr>
                <w:rFonts w:asciiTheme="majorHAnsi" w:hAnsiTheme="majorHAnsi"/>
                <w:sz w:val="20"/>
                <w:szCs w:val="20"/>
                <w:lang w:val="sq-AL"/>
              </w:rPr>
              <w:t>r</w:t>
            </w:r>
          </w:p>
          <w:p w14:paraId="2E4659D6" w14:textId="2901425C" w:rsidR="005C03CA" w:rsidRPr="0033579E" w:rsidRDefault="005C03CA" w:rsidP="005C03CA">
            <w:pPr>
              <w:tabs>
                <w:tab w:val="left" w:pos="724"/>
              </w:tabs>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t xml:space="preserve">pagesën e principalit apo interesit të </w:t>
            </w:r>
            <w:r w:rsidR="008A2604" w:rsidRPr="0033579E">
              <w:rPr>
                <w:rFonts w:asciiTheme="majorHAnsi" w:hAnsiTheme="majorHAnsi"/>
                <w:sz w:val="20"/>
                <w:szCs w:val="20"/>
                <w:lang w:val="sq-AL"/>
              </w:rPr>
              <w:t>çfarëdo</w:t>
            </w:r>
            <w:r w:rsidR="008A2C7D" w:rsidRPr="0033579E">
              <w:rPr>
                <w:rFonts w:asciiTheme="majorHAnsi" w:hAnsiTheme="majorHAnsi"/>
                <w:sz w:val="20"/>
                <w:szCs w:val="20"/>
                <w:lang w:val="sq-AL"/>
              </w:rPr>
              <w:t xml:space="preserve"> borxhi apo </w:t>
            </w:r>
            <w:r w:rsidRPr="0033579E">
              <w:rPr>
                <w:rFonts w:asciiTheme="majorHAnsi" w:hAnsiTheme="majorHAnsi"/>
                <w:sz w:val="20"/>
                <w:szCs w:val="20"/>
                <w:lang w:val="sq-AL"/>
              </w:rPr>
              <w:t xml:space="preserve">garanci financiare të lëshuar dhe të njohur prej saj, </w:t>
            </w:r>
            <w:r w:rsidR="008A2C7D" w:rsidRPr="0033579E">
              <w:rPr>
                <w:rFonts w:asciiTheme="majorHAnsi" w:hAnsiTheme="majorHAnsi"/>
                <w:sz w:val="20"/>
                <w:szCs w:val="20"/>
                <w:lang w:val="sq-AL"/>
              </w:rPr>
              <w:t>apo objekt i nj</w:t>
            </w:r>
            <w:r w:rsidR="0033579E" w:rsidRPr="0033579E">
              <w:rPr>
                <w:rFonts w:asciiTheme="majorHAnsi" w:hAnsiTheme="majorHAnsi"/>
                <w:sz w:val="20"/>
                <w:szCs w:val="20"/>
                <w:lang w:val="sq-AL"/>
              </w:rPr>
              <w:t>ë</w:t>
            </w:r>
            <w:r w:rsidR="008A2C7D" w:rsidRPr="0033579E">
              <w:rPr>
                <w:rFonts w:asciiTheme="majorHAnsi" w:hAnsiTheme="majorHAnsi"/>
                <w:sz w:val="20"/>
                <w:szCs w:val="20"/>
                <w:lang w:val="sq-AL"/>
              </w:rPr>
              <w:t xml:space="preserve"> </w:t>
            </w:r>
            <w:r w:rsidRPr="0033579E">
              <w:rPr>
                <w:rFonts w:asciiTheme="majorHAnsi" w:hAnsiTheme="majorHAnsi"/>
                <w:sz w:val="20"/>
                <w:szCs w:val="20"/>
                <w:lang w:val="sq-AL"/>
              </w:rPr>
              <w:t xml:space="preserve">vendim gjyqësor detyrues, dhe kjo </w:t>
            </w:r>
            <w:r w:rsidR="008A2604" w:rsidRPr="0033579E">
              <w:rPr>
                <w:rFonts w:asciiTheme="majorHAnsi" w:hAnsiTheme="majorHAnsi"/>
                <w:sz w:val="20"/>
                <w:szCs w:val="20"/>
                <w:lang w:val="sq-AL"/>
              </w:rPr>
              <w:t>mos përmbushje</w:t>
            </w:r>
            <w:r w:rsidRPr="0033579E">
              <w:rPr>
                <w:rFonts w:asciiTheme="majorHAnsi" w:hAnsiTheme="majorHAnsi"/>
                <w:sz w:val="20"/>
                <w:szCs w:val="20"/>
                <w:lang w:val="sq-AL"/>
              </w:rPr>
              <w:t xml:space="preserve"> ka vazhduar për një periudhë prej gjashtëdhjetë (60) ditë; dhe kur shuma tejkalon tridhjetë për qind (30%) të </w:t>
            </w:r>
            <w:r w:rsidR="00442672" w:rsidRPr="0033579E">
              <w:rPr>
                <w:rFonts w:asciiTheme="majorHAnsi" w:hAnsiTheme="majorHAnsi"/>
                <w:sz w:val="20"/>
                <w:szCs w:val="20"/>
                <w:lang w:val="sq-AL"/>
              </w:rPr>
              <w:t>t</w:t>
            </w:r>
            <w:r w:rsidR="0033579E" w:rsidRPr="0033579E">
              <w:rPr>
                <w:rFonts w:asciiTheme="majorHAnsi" w:hAnsiTheme="majorHAnsi"/>
                <w:sz w:val="20"/>
                <w:szCs w:val="20"/>
                <w:lang w:val="sq-AL"/>
              </w:rPr>
              <w:t>ë</w:t>
            </w:r>
            <w:r w:rsidR="00442672" w:rsidRPr="0033579E">
              <w:rPr>
                <w:rFonts w:asciiTheme="majorHAnsi" w:hAnsiTheme="majorHAnsi"/>
                <w:sz w:val="20"/>
                <w:szCs w:val="20"/>
                <w:lang w:val="sq-AL"/>
              </w:rPr>
              <w:t xml:space="preserve"> ardhurave t</w:t>
            </w:r>
            <w:r w:rsidR="0033579E" w:rsidRPr="0033579E">
              <w:rPr>
                <w:rFonts w:asciiTheme="majorHAnsi" w:hAnsiTheme="majorHAnsi"/>
                <w:sz w:val="20"/>
                <w:szCs w:val="20"/>
                <w:lang w:val="sq-AL"/>
              </w:rPr>
              <w:t>ë</w:t>
            </w:r>
            <w:r w:rsidR="00442672" w:rsidRPr="0033579E">
              <w:rPr>
                <w:rFonts w:asciiTheme="majorHAnsi" w:hAnsiTheme="majorHAnsi"/>
                <w:sz w:val="20"/>
                <w:szCs w:val="20"/>
                <w:lang w:val="sq-AL"/>
              </w:rPr>
              <w:t xml:space="preserve"> veta t</w:t>
            </w:r>
            <w:r w:rsidR="0033579E" w:rsidRPr="0033579E">
              <w:rPr>
                <w:rFonts w:asciiTheme="majorHAnsi" w:hAnsiTheme="majorHAnsi"/>
                <w:sz w:val="20"/>
                <w:szCs w:val="20"/>
                <w:lang w:val="sq-AL"/>
              </w:rPr>
              <w:t>ë</w:t>
            </w:r>
            <w:r w:rsidR="00442672" w:rsidRPr="0033579E">
              <w:rPr>
                <w:rFonts w:asciiTheme="majorHAnsi" w:hAnsiTheme="majorHAnsi"/>
                <w:sz w:val="20"/>
                <w:szCs w:val="20"/>
                <w:lang w:val="sq-AL"/>
              </w:rPr>
              <w:t xml:space="preserve"> </w:t>
            </w:r>
            <w:r w:rsidRPr="0033579E">
              <w:rPr>
                <w:rFonts w:asciiTheme="majorHAnsi" w:hAnsiTheme="majorHAnsi"/>
                <w:sz w:val="20"/>
                <w:szCs w:val="20"/>
                <w:lang w:val="sq-AL"/>
              </w:rPr>
              <w:lastRenderedPageBreak/>
              <w:t xml:space="preserve">qeverive </w:t>
            </w:r>
            <w:r w:rsidR="00442672" w:rsidRPr="0033579E">
              <w:rPr>
                <w:rFonts w:asciiTheme="majorHAnsi" w:hAnsiTheme="majorHAnsi"/>
                <w:sz w:val="20"/>
                <w:szCs w:val="20"/>
                <w:lang w:val="sq-AL"/>
              </w:rPr>
              <w:t xml:space="preserve">vendore </w:t>
            </w:r>
            <w:r w:rsidRPr="0033579E">
              <w:rPr>
                <w:rFonts w:asciiTheme="majorHAnsi" w:hAnsiTheme="majorHAnsi"/>
                <w:sz w:val="20"/>
                <w:szCs w:val="20"/>
                <w:lang w:val="sq-AL"/>
              </w:rPr>
              <w:t xml:space="preserve">të transferimit të pakushtëzuar </w:t>
            </w:r>
            <w:r w:rsidR="00442672" w:rsidRPr="0033579E">
              <w:rPr>
                <w:rFonts w:asciiTheme="majorHAnsi" w:hAnsiTheme="majorHAnsi"/>
                <w:sz w:val="20"/>
                <w:szCs w:val="20"/>
                <w:lang w:val="sq-AL"/>
              </w:rPr>
              <w:t>t</w:t>
            </w:r>
            <w:r w:rsidR="0033579E" w:rsidRPr="0033579E">
              <w:rPr>
                <w:rFonts w:asciiTheme="majorHAnsi" w:hAnsiTheme="majorHAnsi"/>
                <w:sz w:val="20"/>
                <w:szCs w:val="20"/>
                <w:lang w:val="sq-AL"/>
              </w:rPr>
              <w:t>ë</w:t>
            </w:r>
            <w:r w:rsidR="00442672" w:rsidRPr="0033579E">
              <w:rPr>
                <w:rFonts w:asciiTheme="majorHAnsi" w:hAnsiTheme="majorHAnsi"/>
                <w:sz w:val="20"/>
                <w:szCs w:val="20"/>
                <w:lang w:val="sq-AL"/>
              </w:rPr>
              <w:t xml:space="preserve"> marra </w:t>
            </w:r>
            <w:r w:rsidRPr="0033579E">
              <w:rPr>
                <w:rFonts w:asciiTheme="majorHAnsi" w:hAnsiTheme="majorHAnsi"/>
                <w:sz w:val="20"/>
                <w:szCs w:val="20"/>
                <w:lang w:val="sq-AL"/>
              </w:rPr>
              <w:t>në vitin paraprak fiskal; ose</w:t>
            </w:r>
          </w:p>
          <w:p w14:paraId="5F295D6C" w14:textId="1DB32C26" w:rsidR="00F96AB2" w:rsidRPr="0033579E" w:rsidRDefault="005C03CA" w:rsidP="00B979C3">
            <w:pPr>
              <w:tabs>
                <w:tab w:val="left" w:pos="724"/>
              </w:tabs>
              <w:spacing w:after="0" w:line="240" w:lineRule="auto"/>
              <w:contextualSpacing/>
              <w:rPr>
                <w:rFonts w:asciiTheme="majorHAnsi" w:hAnsiTheme="majorHAnsi"/>
                <w:sz w:val="20"/>
                <w:szCs w:val="20"/>
                <w:lang w:val="sq-AL"/>
              </w:rPr>
            </w:pPr>
            <w:r w:rsidRPr="0033579E">
              <w:rPr>
                <w:rFonts w:asciiTheme="majorHAnsi" w:hAnsiTheme="majorHAnsi"/>
                <w:sz w:val="20"/>
                <w:szCs w:val="20"/>
                <w:lang w:val="sq-AL"/>
              </w:rPr>
              <w:t xml:space="preserve">b. </w:t>
            </w:r>
            <w:r w:rsidR="00442672" w:rsidRPr="0033579E">
              <w:rPr>
                <w:rFonts w:asciiTheme="majorHAnsi" w:hAnsiTheme="majorHAnsi"/>
                <w:sz w:val="20"/>
                <w:szCs w:val="20"/>
                <w:lang w:val="sq-AL"/>
              </w:rPr>
              <w:t>Nj</w:t>
            </w:r>
            <w:r w:rsidR="0033579E" w:rsidRPr="0033579E">
              <w:rPr>
                <w:rFonts w:asciiTheme="majorHAnsi" w:hAnsiTheme="majorHAnsi"/>
                <w:sz w:val="20"/>
                <w:szCs w:val="20"/>
                <w:lang w:val="sq-AL"/>
              </w:rPr>
              <w:t>ë</w:t>
            </w:r>
            <w:r w:rsidR="00442672" w:rsidRPr="0033579E">
              <w:rPr>
                <w:rFonts w:asciiTheme="majorHAnsi" w:hAnsiTheme="majorHAnsi"/>
                <w:sz w:val="20"/>
                <w:szCs w:val="20"/>
                <w:lang w:val="sq-AL"/>
              </w:rPr>
              <w:t xml:space="preserve"> Nj</w:t>
            </w:r>
            <w:r w:rsidR="0033579E" w:rsidRPr="0033579E">
              <w:rPr>
                <w:rFonts w:asciiTheme="majorHAnsi" w:hAnsiTheme="majorHAnsi"/>
                <w:sz w:val="20"/>
                <w:szCs w:val="20"/>
                <w:lang w:val="sq-AL"/>
              </w:rPr>
              <w:t>ë</w:t>
            </w:r>
            <w:r w:rsidR="00442672" w:rsidRPr="0033579E">
              <w:rPr>
                <w:rFonts w:asciiTheme="majorHAnsi" w:hAnsiTheme="majorHAnsi"/>
                <w:sz w:val="20"/>
                <w:szCs w:val="20"/>
                <w:lang w:val="sq-AL"/>
              </w:rPr>
              <w:t xml:space="preserve">si e Qeverisjes </w:t>
            </w:r>
            <w:r w:rsidR="008A2604" w:rsidRPr="0033579E">
              <w:rPr>
                <w:rFonts w:asciiTheme="majorHAnsi" w:hAnsiTheme="majorHAnsi"/>
                <w:sz w:val="20"/>
                <w:szCs w:val="20"/>
                <w:lang w:val="sq-AL"/>
              </w:rPr>
              <w:t>vendore</w:t>
            </w:r>
            <w:r w:rsidR="00442672" w:rsidRPr="0033579E">
              <w:rPr>
                <w:rFonts w:asciiTheme="majorHAnsi" w:hAnsiTheme="majorHAnsi"/>
                <w:sz w:val="20"/>
                <w:szCs w:val="20"/>
                <w:lang w:val="sq-AL"/>
              </w:rPr>
              <w:t xml:space="preserve"> </w:t>
            </w:r>
            <w:r w:rsidRPr="0033579E">
              <w:rPr>
                <w:rFonts w:asciiTheme="majorHAnsi" w:hAnsiTheme="majorHAnsi"/>
                <w:sz w:val="20"/>
                <w:szCs w:val="20"/>
                <w:lang w:val="sq-AL"/>
              </w:rPr>
              <w:t xml:space="preserve">ka llogari të pazgjidhura </w:t>
            </w:r>
            <w:r w:rsidR="0087264B" w:rsidRPr="0033579E">
              <w:rPr>
                <w:rFonts w:asciiTheme="majorHAnsi" w:hAnsiTheme="majorHAnsi"/>
                <w:sz w:val="20"/>
                <w:szCs w:val="20"/>
                <w:lang w:val="sq-AL"/>
              </w:rPr>
              <w:t>t</w:t>
            </w:r>
            <w:r w:rsidR="0033579E" w:rsidRPr="0033579E">
              <w:rPr>
                <w:rFonts w:asciiTheme="majorHAnsi" w:hAnsiTheme="majorHAnsi"/>
                <w:sz w:val="20"/>
                <w:szCs w:val="20"/>
                <w:lang w:val="sq-AL"/>
              </w:rPr>
              <w:t>ë</w:t>
            </w:r>
            <w:r w:rsidR="0087264B" w:rsidRPr="0033579E">
              <w:rPr>
                <w:rFonts w:asciiTheme="majorHAnsi" w:hAnsiTheme="majorHAnsi"/>
                <w:sz w:val="20"/>
                <w:szCs w:val="20"/>
                <w:lang w:val="sq-AL"/>
              </w:rPr>
              <w:t xml:space="preserve"> </w:t>
            </w:r>
            <w:r w:rsidRPr="0033579E">
              <w:rPr>
                <w:rFonts w:asciiTheme="majorHAnsi" w:hAnsiTheme="majorHAnsi"/>
                <w:sz w:val="20"/>
                <w:szCs w:val="20"/>
                <w:lang w:val="sq-AL"/>
              </w:rPr>
              <w:t xml:space="preserve">pagueshme në një sasi më të madhe se tridhjetë </w:t>
            </w:r>
            <w:r w:rsidR="008A2604" w:rsidRPr="0033579E">
              <w:rPr>
                <w:rFonts w:asciiTheme="majorHAnsi" w:hAnsiTheme="majorHAnsi"/>
                <w:sz w:val="20"/>
                <w:szCs w:val="20"/>
                <w:lang w:val="sq-AL"/>
              </w:rPr>
              <w:t>për qind</w:t>
            </w:r>
            <w:r w:rsidRPr="0033579E">
              <w:rPr>
                <w:rFonts w:asciiTheme="majorHAnsi" w:hAnsiTheme="majorHAnsi"/>
                <w:sz w:val="20"/>
                <w:szCs w:val="20"/>
                <w:lang w:val="sq-AL"/>
              </w:rPr>
              <w:t xml:space="preserve"> (30%) të buxhetit të saj për një periudhë prej nëntëdhjetë (90) ditë të njëpasnjëshme, dhe ka pa</w:t>
            </w:r>
            <w:r w:rsidR="00146107">
              <w:rPr>
                <w:rFonts w:asciiTheme="majorHAnsi" w:hAnsiTheme="majorHAnsi"/>
                <w:sz w:val="20"/>
                <w:szCs w:val="20"/>
                <w:lang w:val="sq-AL"/>
              </w:rPr>
              <w:t>s</w:t>
            </w:r>
            <w:r w:rsidRPr="0033579E">
              <w:rPr>
                <w:rFonts w:asciiTheme="majorHAnsi" w:hAnsiTheme="majorHAnsi"/>
                <w:sz w:val="20"/>
                <w:szCs w:val="20"/>
                <w:lang w:val="sq-AL"/>
              </w:rPr>
              <w:t xml:space="preserve">ur një ndikim material negativ në shërbimet </w:t>
            </w:r>
            <w:r w:rsidRPr="008A2604">
              <w:rPr>
                <w:rFonts w:asciiTheme="majorHAnsi" w:hAnsiTheme="majorHAnsi"/>
                <w:sz w:val="20"/>
                <w:szCs w:val="20"/>
                <w:lang w:val="sq-AL"/>
              </w:rPr>
              <w:t>bazë të ofruara nga Qeveri</w:t>
            </w:r>
            <w:r w:rsidR="0087264B" w:rsidRPr="008A2604">
              <w:rPr>
                <w:rFonts w:asciiTheme="majorHAnsi" w:hAnsiTheme="majorHAnsi"/>
                <w:sz w:val="20"/>
                <w:szCs w:val="20"/>
                <w:lang w:val="sq-AL"/>
              </w:rPr>
              <w:t>sja Vendore</w:t>
            </w:r>
            <w:r w:rsidR="00F96AB2" w:rsidRPr="008A2604">
              <w:rPr>
                <w:rFonts w:asciiTheme="majorHAnsi" w:hAnsiTheme="majorHAnsi"/>
                <w:sz w:val="20"/>
                <w:szCs w:val="20"/>
                <w:lang w:val="sq-AL"/>
              </w:rPr>
              <w:t>.</w:t>
            </w:r>
            <w:r w:rsidR="00F96AB2" w:rsidRPr="0033579E">
              <w:rPr>
                <w:rFonts w:asciiTheme="majorHAnsi" w:hAnsiTheme="majorHAnsi"/>
                <w:sz w:val="20"/>
                <w:szCs w:val="20"/>
                <w:lang w:val="sq-AL"/>
              </w:rPr>
              <w:t xml:space="preserve"> </w:t>
            </w:r>
          </w:p>
          <w:p w14:paraId="50F1E6C1" w14:textId="77777777" w:rsidR="00F96AB2" w:rsidRPr="0033579E" w:rsidRDefault="00F96AB2" w:rsidP="004321E6">
            <w:pPr>
              <w:spacing w:after="0" w:line="240" w:lineRule="auto"/>
              <w:rPr>
                <w:rFonts w:asciiTheme="majorHAnsi" w:hAnsiTheme="majorHAnsi"/>
                <w:color w:val="FF0000"/>
                <w:sz w:val="20"/>
                <w:szCs w:val="20"/>
                <w:lang w:val="sq-AL"/>
              </w:rPr>
            </w:pPr>
          </w:p>
        </w:tc>
        <w:tc>
          <w:tcPr>
            <w:tcW w:w="3228" w:type="dxa"/>
          </w:tcPr>
          <w:p w14:paraId="6B2E50E1" w14:textId="77777777" w:rsidR="00F96AB2" w:rsidRPr="0033579E" w:rsidRDefault="00F96AB2" w:rsidP="00B979C3">
            <w:pPr>
              <w:tabs>
                <w:tab w:val="left" w:pos="724"/>
              </w:tabs>
              <w:spacing w:after="0" w:line="240" w:lineRule="auto"/>
              <w:contextualSpacing/>
              <w:rPr>
                <w:rFonts w:asciiTheme="majorHAnsi" w:hAnsiTheme="majorHAnsi"/>
                <w:sz w:val="20"/>
                <w:szCs w:val="20"/>
                <w:lang w:val="sq-AL"/>
              </w:rPr>
            </w:pPr>
          </w:p>
        </w:tc>
      </w:tr>
    </w:tbl>
    <w:p w14:paraId="6EF4A602" w14:textId="0F1E8784" w:rsidR="005F1025" w:rsidRPr="0033579E" w:rsidRDefault="005F1025" w:rsidP="005F1025">
      <w:pPr>
        <w:rPr>
          <w:rFonts w:asciiTheme="majorHAnsi" w:hAnsiTheme="majorHAnsi"/>
          <w:sz w:val="20"/>
          <w:szCs w:val="20"/>
          <w:lang w:val="sq-AL"/>
        </w:rPr>
      </w:pPr>
    </w:p>
    <w:p w14:paraId="3A918700" w14:textId="4168801D" w:rsidR="00734A76" w:rsidRPr="0033579E" w:rsidRDefault="00734A76" w:rsidP="00734A76">
      <w:pPr>
        <w:rPr>
          <w:rFonts w:asciiTheme="majorHAnsi" w:hAnsiTheme="majorHAnsi"/>
          <w:b/>
          <w:sz w:val="20"/>
          <w:szCs w:val="20"/>
          <w:lang w:val="sq-AL"/>
        </w:rPr>
      </w:pPr>
      <w:r w:rsidRPr="0033579E">
        <w:rPr>
          <w:rFonts w:asciiTheme="majorHAnsi" w:hAnsiTheme="majorHAnsi"/>
          <w:b/>
          <w:sz w:val="20"/>
          <w:szCs w:val="20"/>
          <w:lang w:val="sq-AL"/>
        </w:rPr>
        <w:t>Referenc</w:t>
      </w:r>
      <w:r w:rsidR="0087264B" w:rsidRPr="0033579E">
        <w:rPr>
          <w:rFonts w:asciiTheme="majorHAnsi" w:hAnsiTheme="majorHAnsi"/>
          <w:b/>
          <w:sz w:val="20"/>
          <w:szCs w:val="20"/>
          <w:lang w:val="sq-AL"/>
        </w:rPr>
        <w:t>a</w:t>
      </w:r>
      <w:r w:rsidRPr="0033579E">
        <w:rPr>
          <w:rFonts w:asciiTheme="majorHAnsi" w:hAnsiTheme="majorHAnsi"/>
          <w:b/>
          <w:sz w:val="20"/>
          <w:szCs w:val="20"/>
          <w:lang w:val="sq-AL"/>
        </w:rPr>
        <w:t>:</w:t>
      </w:r>
    </w:p>
    <w:p w14:paraId="7BF4D09B" w14:textId="71AA7D03" w:rsidR="007765C9" w:rsidRPr="007D09C5" w:rsidRDefault="007765C9" w:rsidP="005F7580">
      <w:pPr>
        <w:pStyle w:val="ListParagraph"/>
        <w:numPr>
          <w:ilvl w:val="0"/>
          <w:numId w:val="18"/>
        </w:numPr>
        <w:spacing w:before="160" w:after="0" w:line="240" w:lineRule="auto"/>
        <w:rPr>
          <w:rFonts w:asciiTheme="majorHAnsi" w:hAnsiTheme="majorHAnsi"/>
          <w:sz w:val="20"/>
          <w:lang w:val="sq-AL"/>
        </w:rPr>
      </w:pPr>
      <w:r w:rsidRPr="007D09C5">
        <w:rPr>
          <w:rFonts w:asciiTheme="majorHAnsi" w:hAnsiTheme="majorHAnsi"/>
          <w:sz w:val="20"/>
          <w:lang w:val="sq-AL"/>
        </w:rPr>
        <w:t xml:space="preserve">LOB </w:t>
      </w:r>
      <w:r w:rsidRPr="007D09C5">
        <w:rPr>
          <w:rFonts w:asciiTheme="majorHAnsi" w:hAnsiTheme="majorHAnsi"/>
          <w:sz w:val="20"/>
          <w:lang w:val="sq-AL"/>
        </w:rPr>
        <w:tab/>
      </w:r>
      <w:r w:rsidRPr="007D09C5">
        <w:rPr>
          <w:rFonts w:asciiTheme="majorHAnsi" w:hAnsiTheme="majorHAnsi"/>
          <w:sz w:val="20"/>
          <w:lang w:val="sq-AL"/>
        </w:rPr>
        <w:tab/>
      </w:r>
      <w:r w:rsidR="0033579E" w:rsidRPr="007D09C5">
        <w:rPr>
          <w:rFonts w:asciiTheme="majorHAnsi" w:hAnsiTheme="majorHAnsi"/>
          <w:sz w:val="20"/>
          <w:lang w:val="sq-AL"/>
        </w:rPr>
        <w:t xml:space="preserve">Ligji për Sistemin e Menaxhimit </w:t>
      </w:r>
      <w:r w:rsidRPr="007D09C5">
        <w:rPr>
          <w:rFonts w:asciiTheme="majorHAnsi" w:hAnsiTheme="majorHAnsi"/>
          <w:sz w:val="20"/>
          <w:lang w:val="sq-AL"/>
        </w:rPr>
        <w:t>N</w:t>
      </w:r>
      <w:r w:rsidR="0033579E" w:rsidRPr="007D09C5">
        <w:rPr>
          <w:rFonts w:asciiTheme="majorHAnsi" w:hAnsiTheme="majorHAnsi"/>
          <w:sz w:val="20"/>
          <w:lang w:val="sq-AL"/>
        </w:rPr>
        <w:t>r</w:t>
      </w:r>
      <w:r w:rsidRPr="007D09C5">
        <w:rPr>
          <w:rFonts w:asciiTheme="majorHAnsi" w:hAnsiTheme="majorHAnsi"/>
          <w:sz w:val="20"/>
          <w:lang w:val="sq-AL"/>
        </w:rPr>
        <w:t>. 9936/2008 (</w:t>
      </w:r>
      <w:r w:rsidR="0033579E" w:rsidRPr="007D09C5">
        <w:rPr>
          <w:rFonts w:asciiTheme="majorHAnsi" w:hAnsiTheme="majorHAnsi"/>
          <w:sz w:val="20"/>
          <w:lang w:val="sq-AL"/>
        </w:rPr>
        <w:t>Shqipëri</w:t>
      </w:r>
      <w:r w:rsidRPr="007D09C5">
        <w:rPr>
          <w:rFonts w:asciiTheme="majorHAnsi" w:hAnsiTheme="majorHAnsi"/>
          <w:sz w:val="20"/>
          <w:lang w:val="sq-AL"/>
        </w:rPr>
        <w:t xml:space="preserve">) / </w:t>
      </w:r>
      <w:r w:rsidR="0033579E" w:rsidRPr="007D09C5">
        <w:rPr>
          <w:rFonts w:asciiTheme="majorHAnsi" w:hAnsiTheme="majorHAnsi"/>
          <w:sz w:val="20"/>
          <w:lang w:val="sq-AL"/>
        </w:rPr>
        <w:t xml:space="preserve">i ashtuquajtur </w:t>
      </w:r>
      <w:r w:rsidR="0033579E" w:rsidRPr="007D09C5">
        <w:rPr>
          <w:rFonts w:asciiTheme="majorHAnsi" w:hAnsiTheme="majorHAnsi"/>
          <w:b/>
          <w:sz w:val="20"/>
          <w:lang w:val="sq-AL"/>
        </w:rPr>
        <w:t>L</w:t>
      </w:r>
      <w:r w:rsidR="0033579E" w:rsidRPr="007D09C5">
        <w:rPr>
          <w:rFonts w:asciiTheme="majorHAnsi" w:hAnsiTheme="majorHAnsi"/>
          <w:sz w:val="20"/>
          <w:lang w:val="sq-AL"/>
        </w:rPr>
        <w:t xml:space="preserve">igji për </w:t>
      </w:r>
      <w:r w:rsidR="0033579E" w:rsidRPr="007D09C5">
        <w:rPr>
          <w:rFonts w:asciiTheme="majorHAnsi" w:hAnsiTheme="majorHAnsi"/>
          <w:b/>
          <w:sz w:val="20"/>
          <w:lang w:val="sq-AL"/>
        </w:rPr>
        <w:t>B</w:t>
      </w:r>
      <w:r w:rsidR="0033579E" w:rsidRPr="007D09C5">
        <w:rPr>
          <w:rFonts w:asciiTheme="majorHAnsi" w:hAnsiTheme="majorHAnsi"/>
          <w:sz w:val="20"/>
          <w:lang w:val="sq-AL"/>
        </w:rPr>
        <w:t xml:space="preserve">uxhetin </w:t>
      </w:r>
      <w:r w:rsidR="0033579E" w:rsidRPr="007D09C5">
        <w:rPr>
          <w:rFonts w:asciiTheme="majorHAnsi" w:hAnsiTheme="majorHAnsi"/>
          <w:b/>
          <w:sz w:val="20"/>
          <w:lang w:val="sq-AL"/>
        </w:rPr>
        <w:t>O</w:t>
      </w:r>
      <w:r w:rsidR="0033579E" w:rsidRPr="007D09C5">
        <w:rPr>
          <w:rFonts w:asciiTheme="majorHAnsi" w:hAnsiTheme="majorHAnsi"/>
          <w:sz w:val="20"/>
          <w:lang w:val="sq-AL"/>
        </w:rPr>
        <w:t xml:space="preserve">rganik </w:t>
      </w:r>
    </w:p>
    <w:p w14:paraId="79F3C0B1" w14:textId="6505AAEF" w:rsidR="007765C9" w:rsidRPr="007D09C5" w:rsidRDefault="00244AA4" w:rsidP="005F7580">
      <w:pPr>
        <w:pStyle w:val="ListParagraph"/>
        <w:numPr>
          <w:ilvl w:val="0"/>
          <w:numId w:val="18"/>
        </w:numPr>
        <w:spacing w:before="160" w:after="0" w:line="240" w:lineRule="auto"/>
        <w:rPr>
          <w:rFonts w:asciiTheme="majorHAnsi" w:hAnsiTheme="majorHAnsi"/>
          <w:sz w:val="20"/>
          <w:lang w:val="sq-AL"/>
        </w:rPr>
      </w:pPr>
      <w:r w:rsidRPr="007D09C5">
        <w:rPr>
          <w:rFonts w:asciiTheme="majorHAnsi" w:hAnsiTheme="majorHAnsi"/>
          <w:sz w:val="20"/>
          <w:lang w:val="sq-AL"/>
        </w:rPr>
        <w:t>LVQV</w:t>
      </w:r>
      <w:r w:rsidR="007765C9" w:rsidRPr="007D09C5">
        <w:rPr>
          <w:rFonts w:asciiTheme="majorHAnsi" w:hAnsiTheme="majorHAnsi"/>
          <w:sz w:val="20"/>
          <w:lang w:val="sq-AL"/>
        </w:rPr>
        <w:tab/>
      </w:r>
      <w:r w:rsidR="007765C9" w:rsidRPr="007D09C5">
        <w:rPr>
          <w:rFonts w:asciiTheme="majorHAnsi" w:hAnsiTheme="majorHAnsi"/>
          <w:sz w:val="20"/>
          <w:lang w:val="sq-AL"/>
        </w:rPr>
        <w:tab/>
      </w:r>
      <w:r w:rsidR="007765C9" w:rsidRPr="007D09C5">
        <w:rPr>
          <w:rFonts w:asciiTheme="majorHAnsi" w:hAnsiTheme="majorHAnsi"/>
          <w:b/>
          <w:sz w:val="20"/>
          <w:lang w:val="sq-AL"/>
        </w:rPr>
        <w:t>L</w:t>
      </w:r>
      <w:r w:rsidR="0033579E" w:rsidRPr="007D09C5">
        <w:rPr>
          <w:rFonts w:asciiTheme="majorHAnsi" w:hAnsiTheme="majorHAnsi"/>
          <w:sz w:val="20"/>
          <w:lang w:val="sq-AL"/>
        </w:rPr>
        <w:t>igji për Vetëqeverisjen vendore N</w:t>
      </w:r>
      <w:r w:rsidR="008A2604">
        <w:rPr>
          <w:rFonts w:asciiTheme="majorHAnsi" w:hAnsiTheme="majorHAnsi"/>
          <w:sz w:val="20"/>
          <w:lang w:val="sq-AL"/>
        </w:rPr>
        <w:t>r</w:t>
      </w:r>
      <w:r w:rsidR="0033579E" w:rsidRPr="007D09C5">
        <w:rPr>
          <w:rFonts w:asciiTheme="majorHAnsi" w:hAnsiTheme="majorHAnsi"/>
          <w:sz w:val="20"/>
          <w:lang w:val="sq-AL"/>
        </w:rPr>
        <w:t>.</w:t>
      </w:r>
      <w:r w:rsidR="007765C9" w:rsidRPr="007D09C5">
        <w:rPr>
          <w:rFonts w:asciiTheme="majorHAnsi" w:hAnsiTheme="majorHAnsi"/>
          <w:sz w:val="20"/>
          <w:lang w:val="sq-AL"/>
        </w:rPr>
        <w:t xml:space="preserve"> 139/2015  (</w:t>
      </w:r>
      <w:r w:rsidR="0033579E" w:rsidRPr="007D09C5">
        <w:rPr>
          <w:rFonts w:asciiTheme="majorHAnsi" w:hAnsiTheme="majorHAnsi"/>
          <w:sz w:val="20"/>
          <w:lang w:val="sq-AL"/>
        </w:rPr>
        <w:t>Shqipëri</w:t>
      </w:r>
      <w:r w:rsidR="007765C9" w:rsidRPr="007D09C5">
        <w:rPr>
          <w:rFonts w:asciiTheme="majorHAnsi" w:hAnsiTheme="majorHAnsi"/>
          <w:sz w:val="20"/>
          <w:lang w:val="sq-AL"/>
        </w:rPr>
        <w:t>)</w:t>
      </w:r>
    </w:p>
    <w:p w14:paraId="17344635" w14:textId="2F797DD8" w:rsidR="005D75EA" w:rsidRPr="007D09C5" w:rsidRDefault="005D75EA" w:rsidP="005F7580">
      <w:pPr>
        <w:pStyle w:val="ListParagraph"/>
        <w:numPr>
          <w:ilvl w:val="0"/>
          <w:numId w:val="18"/>
        </w:numPr>
        <w:spacing w:after="0" w:line="240" w:lineRule="auto"/>
        <w:rPr>
          <w:rFonts w:asciiTheme="majorHAnsi" w:hAnsiTheme="majorHAnsi"/>
          <w:sz w:val="20"/>
          <w:szCs w:val="20"/>
          <w:lang w:val="sq-AL"/>
        </w:rPr>
      </w:pPr>
      <w:r w:rsidRPr="007D09C5">
        <w:rPr>
          <w:rFonts w:asciiTheme="majorHAnsi" w:hAnsiTheme="majorHAnsi"/>
          <w:sz w:val="20"/>
          <w:szCs w:val="20"/>
          <w:lang w:val="sq-AL"/>
        </w:rPr>
        <w:t>LGB</w:t>
      </w:r>
      <w:r w:rsidRPr="007D09C5">
        <w:rPr>
          <w:rFonts w:asciiTheme="majorHAnsi" w:hAnsiTheme="majorHAnsi"/>
          <w:sz w:val="20"/>
          <w:szCs w:val="20"/>
          <w:lang w:val="sq-AL"/>
        </w:rPr>
        <w:tab/>
      </w:r>
      <w:r w:rsidRPr="007D09C5">
        <w:rPr>
          <w:rFonts w:asciiTheme="majorHAnsi" w:hAnsiTheme="majorHAnsi"/>
          <w:sz w:val="20"/>
          <w:szCs w:val="20"/>
          <w:lang w:val="sq-AL"/>
        </w:rPr>
        <w:tab/>
      </w:r>
      <w:r w:rsidR="0033579E" w:rsidRPr="007D09C5">
        <w:rPr>
          <w:rFonts w:asciiTheme="majorHAnsi" w:hAnsiTheme="majorHAnsi"/>
          <w:sz w:val="20"/>
          <w:szCs w:val="20"/>
          <w:lang w:val="sq-AL"/>
        </w:rPr>
        <w:t>Ligji për Huamarrjen e Qeverisjes Vendore</w:t>
      </w:r>
      <w:r w:rsidRPr="007D09C5">
        <w:rPr>
          <w:rFonts w:asciiTheme="majorHAnsi" w:hAnsiTheme="majorHAnsi"/>
          <w:sz w:val="20"/>
          <w:szCs w:val="20"/>
          <w:lang w:val="sq-AL"/>
        </w:rPr>
        <w:t>, N</w:t>
      </w:r>
      <w:r w:rsidR="0033579E" w:rsidRPr="007D09C5">
        <w:rPr>
          <w:rFonts w:asciiTheme="majorHAnsi" w:hAnsiTheme="majorHAnsi"/>
          <w:sz w:val="20"/>
          <w:szCs w:val="20"/>
          <w:lang w:val="sq-AL"/>
        </w:rPr>
        <w:t>r</w:t>
      </w:r>
      <w:r w:rsidRPr="007D09C5">
        <w:rPr>
          <w:rFonts w:asciiTheme="majorHAnsi" w:hAnsiTheme="majorHAnsi"/>
          <w:sz w:val="20"/>
          <w:szCs w:val="20"/>
          <w:lang w:val="sq-AL"/>
        </w:rPr>
        <w:t>. 9869, dat</w:t>
      </w:r>
      <w:r w:rsidR="0033579E" w:rsidRPr="007D09C5">
        <w:rPr>
          <w:rFonts w:asciiTheme="majorHAnsi" w:hAnsiTheme="majorHAnsi"/>
          <w:sz w:val="20"/>
          <w:szCs w:val="20"/>
          <w:lang w:val="sq-AL"/>
        </w:rPr>
        <w:t>ë</w:t>
      </w:r>
      <w:r w:rsidRPr="007D09C5">
        <w:rPr>
          <w:rFonts w:asciiTheme="majorHAnsi" w:hAnsiTheme="majorHAnsi"/>
          <w:sz w:val="20"/>
          <w:szCs w:val="20"/>
          <w:lang w:val="sq-AL"/>
        </w:rPr>
        <w:t xml:space="preserve"> 4.02.2008 </w:t>
      </w:r>
    </w:p>
    <w:p w14:paraId="4B761521" w14:textId="68E183A2" w:rsidR="007765C9" w:rsidRPr="007D09C5" w:rsidRDefault="007C10EE" w:rsidP="005F7580">
      <w:pPr>
        <w:pStyle w:val="ListParagraph"/>
        <w:numPr>
          <w:ilvl w:val="0"/>
          <w:numId w:val="18"/>
        </w:numPr>
        <w:rPr>
          <w:rFonts w:asciiTheme="majorHAnsi" w:hAnsiTheme="majorHAnsi"/>
          <w:sz w:val="20"/>
          <w:szCs w:val="20"/>
          <w:lang w:val="sq-AL"/>
        </w:rPr>
      </w:pPr>
      <w:r w:rsidRPr="007D09C5">
        <w:rPr>
          <w:rFonts w:asciiTheme="majorHAnsi" w:hAnsiTheme="majorHAnsi"/>
          <w:sz w:val="20"/>
          <w:szCs w:val="20"/>
          <w:lang w:val="sq-AL"/>
        </w:rPr>
        <w:t>LPP</w:t>
      </w:r>
      <w:r w:rsidRPr="007D09C5">
        <w:rPr>
          <w:rFonts w:asciiTheme="majorHAnsi" w:hAnsiTheme="majorHAnsi"/>
          <w:sz w:val="20"/>
          <w:szCs w:val="20"/>
          <w:lang w:val="sq-AL"/>
        </w:rPr>
        <w:tab/>
      </w:r>
      <w:r w:rsidRPr="007D09C5">
        <w:rPr>
          <w:rFonts w:asciiTheme="majorHAnsi" w:hAnsiTheme="majorHAnsi"/>
          <w:sz w:val="20"/>
          <w:szCs w:val="20"/>
          <w:lang w:val="sq-AL"/>
        </w:rPr>
        <w:tab/>
      </w:r>
      <w:r w:rsidR="0033579E" w:rsidRPr="007D09C5">
        <w:rPr>
          <w:rFonts w:asciiTheme="majorHAnsi" w:hAnsiTheme="majorHAnsi"/>
          <w:sz w:val="20"/>
          <w:szCs w:val="20"/>
          <w:lang w:val="sq-AL"/>
        </w:rPr>
        <w:t>Ligji për Prokurimin Publik</w:t>
      </w:r>
      <w:r w:rsidRPr="007D09C5">
        <w:rPr>
          <w:rFonts w:asciiTheme="majorHAnsi" w:hAnsiTheme="majorHAnsi"/>
          <w:sz w:val="20"/>
          <w:szCs w:val="20"/>
          <w:lang w:val="sq-AL"/>
        </w:rPr>
        <w:t>, N</w:t>
      </w:r>
      <w:r w:rsidR="0033579E" w:rsidRPr="007D09C5">
        <w:rPr>
          <w:rFonts w:asciiTheme="majorHAnsi" w:hAnsiTheme="majorHAnsi"/>
          <w:sz w:val="20"/>
          <w:szCs w:val="20"/>
          <w:lang w:val="sq-AL"/>
        </w:rPr>
        <w:t>r</w:t>
      </w:r>
      <w:r w:rsidRPr="007D09C5">
        <w:rPr>
          <w:rFonts w:asciiTheme="majorHAnsi" w:hAnsiTheme="majorHAnsi"/>
          <w:sz w:val="20"/>
          <w:szCs w:val="20"/>
          <w:lang w:val="sq-AL"/>
        </w:rPr>
        <w:t>. 9643, date 20.11.2006</w:t>
      </w:r>
    </w:p>
    <w:p w14:paraId="0C155D78" w14:textId="23E84F73" w:rsidR="003E79C8" w:rsidRPr="007D09C5" w:rsidRDefault="007D09C5" w:rsidP="005F7580">
      <w:pPr>
        <w:pStyle w:val="ListParagraph"/>
        <w:numPr>
          <w:ilvl w:val="0"/>
          <w:numId w:val="18"/>
        </w:numPr>
        <w:rPr>
          <w:rFonts w:asciiTheme="majorHAnsi" w:hAnsiTheme="majorHAnsi"/>
          <w:sz w:val="20"/>
          <w:szCs w:val="20"/>
          <w:lang w:val="sq-AL"/>
        </w:rPr>
      </w:pPr>
      <w:r w:rsidRPr="007D09C5">
        <w:rPr>
          <w:rFonts w:asciiTheme="majorHAnsi" w:hAnsiTheme="majorHAnsi"/>
          <w:sz w:val="20"/>
          <w:szCs w:val="20"/>
          <w:lang w:val="sq-AL"/>
        </w:rPr>
        <w:t>K</w:t>
      </w:r>
      <w:r w:rsidR="003E79C8" w:rsidRPr="007D09C5">
        <w:rPr>
          <w:rFonts w:asciiTheme="majorHAnsi" w:hAnsiTheme="majorHAnsi"/>
          <w:sz w:val="20"/>
          <w:szCs w:val="20"/>
          <w:lang w:val="sq-AL"/>
        </w:rPr>
        <w:t>PPP</w:t>
      </w:r>
      <w:r w:rsidR="003E79C8" w:rsidRPr="007D09C5">
        <w:rPr>
          <w:rFonts w:asciiTheme="majorHAnsi" w:hAnsiTheme="majorHAnsi"/>
          <w:sz w:val="20"/>
          <w:szCs w:val="20"/>
          <w:lang w:val="sq-AL"/>
        </w:rPr>
        <w:tab/>
      </w:r>
      <w:r w:rsidR="003E79C8" w:rsidRPr="007D09C5">
        <w:rPr>
          <w:rFonts w:asciiTheme="majorHAnsi" w:hAnsiTheme="majorHAnsi"/>
          <w:sz w:val="20"/>
          <w:szCs w:val="20"/>
          <w:lang w:val="sq-AL"/>
        </w:rPr>
        <w:tab/>
      </w:r>
      <w:r w:rsidR="000D3010" w:rsidRPr="007D09C5">
        <w:rPr>
          <w:rFonts w:asciiTheme="majorHAnsi" w:hAnsiTheme="majorHAnsi"/>
          <w:sz w:val="20"/>
          <w:szCs w:val="20"/>
          <w:lang w:val="sq-AL"/>
        </w:rPr>
        <w:t>Koncesionet</w:t>
      </w:r>
      <w:r w:rsidR="0033579E" w:rsidRPr="007D09C5">
        <w:rPr>
          <w:rFonts w:asciiTheme="majorHAnsi" w:hAnsiTheme="majorHAnsi"/>
          <w:sz w:val="20"/>
          <w:szCs w:val="20"/>
          <w:lang w:val="sq-AL"/>
        </w:rPr>
        <w:t xml:space="preserve"> dhe Partneriteti Publik Privat</w:t>
      </w:r>
      <w:r w:rsidR="003E79C8" w:rsidRPr="007D09C5">
        <w:rPr>
          <w:rFonts w:asciiTheme="majorHAnsi" w:hAnsiTheme="majorHAnsi"/>
          <w:sz w:val="20"/>
          <w:szCs w:val="20"/>
          <w:lang w:val="sq-AL"/>
        </w:rPr>
        <w:t>, N</w:t>
      </w:r>
      <w:r w:rsidR="0033579E" w:rsidRPr="007D09C5">
        <w:rPr>
          <w:rFonts w:asciiTheme="majorHAnsi" w:hAnsiTheme="majorHAnsi"/>
          <w:sz w:val="20"/>
          <w:szCs w:val="20"/>
          <w:lang w:val="sq-AL"/>
        </w:rPr>
        <w:t>r</w:t>
      </w:r>
      <w:r w:rsidR="003E79C8" w:rsidRPr="007D09C5">
        <w:rPr>
          <w:rFonts w:asciiTheme="majorHAnsi" w:hAnsiTheme="majorHAnsi"/>
          <w:sz w:val="20"/>
          <w:szCs w:val="20"/>
          <w:lang w:val="sq-AL"/>
        </w:rPr>
        <w:t>. 125/2013</w:t>
      </w:r>
    </w:p>
    <w:p w14:paraId="2AAF8D33" w14:textId="63D6ECA0" w:rsidR="00DA0C21" w:rsidRPr="007D09C5" w:rsidRDefault="007D09C5" w:rsidP="005F7580">
      <w:pPr>
        <w:pStyle w:val="ListParagraph"/>
        <w:numPr>
          <w:ilvl w:val="0"/>
          <w:numId w:val="18"/>
        </w:numPr>
        <w:rPr>
          <w:rFonts w:asciiTheme="majorHAnsi" w:hAnsiTheme="majorHAnsi"/>
          <w:sz w:val="20"/>
          <w:szCs w:val="20"/>
          <w:lang w:val="sq-AL"/>
        </w:rPr>
      </w:pPr>
      <w:r w:rsidRPr="007D09C5">
        <w:rPr>
          <w:rFonts w:asciiTheme="majorHAnsi" w:hAnsiTheme="majorHAnsi"/>
          <w:sz w:val="20"/>
          <w:szCs w:val="20"/>
          <w:lang w:val="sq-AL"/>
        </w:rPr>
        <w:t>MKF</w:t>
      </w:r>
      <w:r w:rsidR="00DA0C21" w:rsidRPr="007D09C5">
        <w:rPr>
          <w:rFonts w:asciiTheme="majorHAnsi" w:hAnsiTheme="majorHAnsi"/>
          <w:sz w:val="20"/>
          <w:szCs w:val="20"/>
          <w:lang w:val="sq-AL"/>
        </w:rPr>
        <w:tab/>
      </w:r>
      <w:r w:rsidR="00DA0C21" w:rsidRPr="007D09C5">
        <w:rPr>
          <w:rFonts w:asciiTheme="majorHAnsi" w:hAnsiTheme="majorHAnsi"/>
          <w:sz w:val="20"/>
          <w:szCs w:val="20"/>
          <w:lang w:val="sq-AL"/>
        </w:rPr>
        <w:tab/>
      </w:r>
      <w:r w:rsidR="000D3010" w:rsidRPr="007D09C5">
        <w:rPr>
          <w:rFonts w:asciiTheme="majorHAnsi" w:hAnsiTheme="majorHAnsi"/>
          <w:sz w:val="20"/>
          <w:szCs w:val="20"/>
          <w:lang w:val="sq-AL"/>
        </w:rPr>
        <w:t>Ligji për Menaxhimin dhe Kontrollin Financiar</w:t>
      </w:r>
      <w:r w:rsidR="00DA0C21" w:rsidRPr="007D09C5">
        <w:rPr>
          <w:rFonts w:asciiTheme="majorHAnsi" w:hAnsiTheme="majorHAnsi"/>
          <w:sz w:val="20"/>
          <w:szCs w:val="20"/>
          <w:lang w:val="sq-AL"/>
        </w:rPr>
        <w:t>, N</w:t>
      </w:r>
      <w:r w:rsidR="000D3010" w:rsidRPr="007D09C5">
        <w:rPr>
          <w:rFonts w:asciiTheme="majorHAnsi" w:hAnsiTheme="majorHAnsi"/>
          <w:sz w:val="20"/>
          <w:szCs w:val="20"/>
          <w:lang w:val="sq-AL"/>
        </w:rPr>
        <w:t>r</w:t>
      </w:r>
      <w:r w:rsidR="00DA0C21" w:rsidRPr="007D09C5">
        <w:rPr>
          <w:rFonts w:asciiTheme="majorHAnsi" w:hAnsiTheme="majorHAnsi"/>
          <w:sz w:val="20"/>
          <w:szCs w:val="20"/>
          <w:lang w:val="sq-AL"/>
        </w:rPr>
        <w:t xml:space="preserve">. 10296/2010, </w:t>
      </w:r>
      <w:r w:rsidRPr="007D09C5">
        <w:rPr>
          <w:rFonts w:asciiTheme="majorHAnsi" w:hAnsiTheme="majorHAnsi"/>
          <w:sz w:val="20"/>
          <w:szCs w:val="20"/>
          <w:lang w:val="sq-AL"/>
        </w:rPr>
        <w:t xml:space="preserve">i ndryshuar në vitin </w:t>
      </w:r>
      <w:r w:rsidR="00DA0C21" w:rsidRPr="007D09C5">
        <w:rPr>
          <w:rFonts w:asciiTheme="majorHAnsi" w:hAnsiTheme="majorHAnsi"/>
          <w:sz w:val="20"/>
          <w:szCs w:val="20"/>
          <w:lang w:val="sq-AL"/>
        </w:rPr>
        <w:t>2015</w:t>
      </w:r>
    </w:p>
    <w:p w14:paraId="2BC8B7BE" w14:textId="52E8B1A3" w:rsidR="00EE48F7" w:rsidRPr="007D09C5" w:rsidRDefault="00EE48F7" w:rsidP="005F7580">
      <w:pPr>
        <w:pStyle w:val="ListParagraph"/>
        <w:numPr>
          <w:ilvl w:val="0"/>
          <w:numId w:val="18"/>
        </w:numPr>
        <w:spacing w:after="0" w:line="240" w:lineRule="auto"/>
        <w:rPr>
          <w:rFonts w:eastAsia="Arial Unicode MS" w:cs="Arial Unicode MS"/>
          <w:sz w:val="18"/>
          <w:lang w:val="sq-AL"/>
        </w:rPr>
      </w:pPr>
      <w:r w:rsidRPr="007D09C5">
        <w:rPr>
          <w:rFonts w:asciiTheme="majorHAnsi" w:hAnsiTheme="majorHAnsi"/>
          <w:sz w:val="20"/>
          <w:szCs w:val="20"/>
          <w:lang w:val="sq-AL"/>
        </w:rPr>
        <w:t>IAPC</w:t>
      </w:r>
      <w:r w:rsidRPr="007D09C5">
        <w:rPr>
          <w:rFonts w:asciiTheme="majorHAnsi" w:hAnsiTheme="majorHAnsi"/>
          <w:sz w:val="20"/>
          <w:szCs w:val="20"/>
          <w:lang w:val="sq-AL"/>
        </w:rPr>
        <w:tab/>
      </w:r>
      <w:r w:rsidRPr="007D09C5">
        <w:rPr>
          <w:rFonts w:asciiTheme="majorHAnsi" w:hAnsiTheme="majorHAnsi"/>
          <w:sz w:val="20"/>
          <w:szCs w:val="20"/>
          <w:lang w:val="sq-AL"/>
        </w:rPr>
        <w:tab/>
      </w:r>
      <w:r w:rsidR="000D3010" w:rsidRPr="007D09C5">
        <w:rPr>
          <w:rFonts w:asciiTheme="majorHAnsi" w:hAnsiTheme="majorHAnsi"/>
          <w:sz w:val="20"/>
          <w:szCs w:val="20"/>
          <w:lang w:val="sq-AL"/>
        </w:rPr>
        <w:t xml:space="preserve">Ligji për Auditin e Brendshëm në </w:t>
      </w:r>
      <w:r w:rsidR="007D09C5" w:rsidRPr="007D09C5">
        <w:rPr>
          <w:rFonts w:asciiTheme="majorHAnsi" w:hAnsiTheme="majorHAnsi"/>
          <w:sz w:val="20"/>
          <w:szCs w:val="20"/>
          <w:lang w:val="sq-AL"/>
        </w:rPr>
        <w:t>S</w:t>
      </w:r>
      <w:r w:rsidR="000D3010" w:rsidRPr="007D09C5">
        <w:rPr>
          <w:rFonts w:asciiTheme="majorHAnsi" w:hAnsiTheme="majorHAnsi"/>
          <w:sz w:val="20"/>
          <w:szCs w:val="20"/>
          <w:lang w:val="sq-AL"/>
        </w:rPr>
        <w:t xml:space="preserve">ektorin </w:t>
      </w:r>
      <w:r w:rsidR="007D09C5" w:rsidRPr="007D09C5">
        <w:rPr>
          <w:rFonts w:asciiTheme="majorHAnsi" w:hAnsiTheme="majorHAnsi"/>
          <w:sz w:val="20"/>
          <w:szCs w:val="20"/>
          <w:lang w:val="sq-AL"/>
        </w:rPr>
        <w:t>P</w:t>
      </w:r>
      <w:r w:rsidR="000D3010" w:rsidRPr="007D09C5">
        <w:rPr>
          <w:rFonts w:asciiTheme="majorHAnsi" w:hAnsiTheme="majorHAnsi"/>
          <w:sz w:val="20"/>
          <w:szCs w:val="20"/>
          <w:lang w:val="sq-AL"/>
        </w:rPr>
        <w:t>ublik Nr.</w:t>
      </w:r>
      <w:r w:rsidRPr="007D09C5">
        <w:rPr>
          <w:rFonts w:asciiTheme="majorHAnsi" w:hAnsiTheme="majorHAnsi"/>
          <w:sz w:val="20"/>
          <w:szCs w:val="20"/>
          <w:lang w:val="sq-AL"/>
        </w:rPr>
        <w:t xml:space="preserve"> 9720/2007</w:t>
      </w:r>
    </w:p>
    <w:p w14:paraId="7ADFB31F" w14:textId="77777777" w:rsidR="007D09C5" w:rsidRPr="007D09C5" w:rsidRDefault="005527AC" w:rsidP="007D09C5">
      <w:pPr>
        <w:pStyle w:val="ListParagraph"/>
        <w:numPr>
          <w:ilvl w:val="0"/>
          <w:numId w:val="18"/>
        </w:numPr>
        <w:spacing w:after="0" w:line="240" w:lineRule="auto"/>
        <w:rPr>
          <w:rFonts w:asciiTheme="majorHAnsi" w:hAnsiTheme="majorHAnsi"/>
          <w:sz w:val="20"/>
          <w:szCs w:val="20"/>
          <w:lang w:val="sq-AL"/>
        </w:rPr>
      </w:pPr>
      <w:r w:rsidRPr="007D09C5">
        <w:rPr>
          <w:rFonts w:asciiTheme="majorHAnsi" w:hAnsiTheme="majorHAnsi"/>
          <w:sz w:val="20"/>
          <w:szCs w:val="20"/>
          <w:lang w:val="sq-AL"/>
        </w:rPr>
        <w:t>TPD</w:t>
      </w:r>
      <w:r w:rsidRPr="007D09C5">
        <w:rPr>
          <w:rFonts w:asciiTheme="majorHAnsi" w:hAnsiTheme="majorHAnsi"/>
          <w:sz w:val="20"/>
          <w:szCs w:val="20"/>
          <w:lang w:val="sq-AL"/>
        </w:rPr>
        <w:tab/>
      </w:r>
      <w:r w:rsidRPr="007D09C5">
        <w:rPr>
          <w:rFonts w:asciiTheme="majorHAnsi" w:hAnsiTheme="majorHAnsi"/>
          <w:sz w:val="20"/>
          <w:szCs w:val="20"/>
          <w:lang w:val="sq-AL"/>
        </w:rPr>
        <w:tab/>
      </w:r>
      <w:r w:rsidR="000D3010" w:rsidRPr="007D09C5">
        <w:rPr>
          <w:rFonts w:asciiTheme="majorHAnsi" w:hAnsiTheme="majorHAnsi"/>
          <w:sz w:val="20"/>
          <w:szCs w:val="20"/>
          <w:lang w:val="sq-AL"/>
        </w:rPr>
        <w:t>Planifikimi dhe Zhvillimi i Territorit</w:t>
      </w:r>
      <w:r w:rsidRPr="007D09C5">
        <w:rPr>
          <w:rFonts w:asciiTheme="majorHAnsi" w:hAnsiTheme="majorHAnsi"/>
          <w:sz w:val="20"/>
          <w:szCs w:val="20"/>
          <w:lang w:val="sq-AL"/>
        </w:rPr>
        <w:t>, N</w:t>
      </w:r>
      <w:r w:rsidR="000D3010" w:rsidRPr="007D09C5">
        <w:rPr>
          <w:rFonts w:asciiTheme="majorHAnsi" w:hAnsiTheme="majorHAnsi"/>
          <w:sz w:val="20"/>
          <w:szCs w:val="20"/>
          <w:lang w:val="sq-AL"/>
        </w:rPr>
        <w:t>r</w:t>
      </w:r>
      <w:r w:rsidRPr="007D09C5">
        <w:rPr>
          <w:rFonts w:asciiTheme="majorHAnsi" w:hAnsiTheme="majorHAnsi"/>
          <w:sz w:val="20"/>
          <w:szCs w:val="20"/>
          <w:lang w:val="sq-AL"/>
        </w:rPr>
        <w:t>. 107/2015</w:t>
      </w:r>
      <w:r w:rsidR="0026654B" w:rsidRPr="007D09C5">
        <w:rPr>
          <w:rFonts w:asciiTheme="majorHAnsi" w:hAnsiTheme="majorHAnsi"/>
          <w:sz w:val="20"/>
          <w:szCs w:val="20"/>
          <w:lang w:val="sq-AL"/>
        </w:rPr>
        <w:t xml:space="preserve">. </w:t>
      </w:r>
      <w:r w:rsidR="000D3010" w:rsidRPr="007D09C5">
        <w:rPr>
          <w:rFonts w:asciiTheme="majorHAnsi" w:hAnsiTheme="majorHAnsi"/>
          <w:sz w:val="20"/>
          <w:szCs w:val="20"/>
          <w:lang w:val="sq-AL"/>
        </w:rPr>
        <w:t xml:space="preserve">Nenet </w:t>
      </w:r>
      <w:r w:rsidR="0026654B" w:rsidRPr="007D09C5">
        <w:rPr>
          <w:rFonts w:asciiTheme="majorHAnsi" w:hAnsiTheme="majorHAnsi"/>
          <w:sz w:val="20"/>
          <w:szCs w:val="20"/>
          <w:lang w:val="sq-AL"/>
        </w:rPr>
        <w:t xml:space="preserve">15 </w:t>
      </w:r>
      <w:r w:rsidR="000D3010" w:rsidRPr="007D09C5">
        <w:rPr>
          <w:rFonts w:asciiTheme="majorHAnsi" w:hAnsiTheme="majorHAnsi"/>
          <w:sz w:val="20"/>
          <w:szCs w:val="20"/>
          <w:lang w:val="sq-AL"/>
        </w:rPr>
        <w:t xml:space="preserve">dhe </w:t>
      </w:r>
      <w:r w:rsidR="0026654B" w:rsidRPr="007D09C5">
        <w:rPr>
          <w:rFonts w:asciiTheme="majorHAnsi" w:hAnsiTheme="majorHAnsi"/>
          <w:sz w:val="20"/>
          <w:szCs w:val="20"/>
          <w:lang w:val="sq-AL"/>
        </w:rPr>
        <w:t xml:space="preserve">20 </w:t>
      </w:r>
      <w:r w:rsidR="000D3010" w:rsidRPr="007D09C5">
        <w:rPr>
          <w:rFonts w:asciiTheme="majorHAnsi" w:hAnsiTheme="majorHAnsi"/>
          <w:sz w:val="20"/>
          <w:szCs w:val="20"/>
          <w:lang w:val="sq-AL"/>
        </w:rPr>
        <w:t xml:space="preserve">ofron dispozita në lidhje me </w:t>
      </w:r>
      <w:r w:rsidR="007D09C5" w:rsidRPr="007D09C5">
        <w:rPr>
          <w:rFonts w:asciiTheme="majorHAnsi" w:hAnsiTheme="majorHAnsi"/>
          <w:sz w:val="20"/>
          <w:szCs w:val="20"/>
          <w:lang w:val="sq-AL"/>
        </w:rPr>
        <w:t xml:space="preserve">planin e përgjithshëm të zhvillimit të territorit dhe dokumentet e   </w:t>
      </w:r>
    </w:p>
    <w:p w14:paraId="324EFD22" w14:textId="3942D781" w:rsidR="005527AC" w:rsidRPr="0033579E" w:rsidRDefault="007D09C5" w:rsidP="007D09C5">
      <w:pPr>
        <w:pStyle w:val="ListParagraph"/>
        <w:spacing w:after="0" w:line="240" w:lineRule="auto"/>
        <w:rPr>
          <w:rFonts w:asciiTheme="majorHAnsi" w:hAnsiTheme="majorHAnsi"/>
          <w:sz w:val="20"/>
          <w:szCs w:val="20"/>
          <w:lang w:val="sq-AL"/>
        </w:rPr>
      </w:pPr>
      <w:r w:rsidRPr="007D09C5">
        <w:rPr>
          <w:rFonts w:asciiTheme="majorHAnsi" w:hAnsiTheme="majorHAnsi"/>
          <w:sz w:val="20"/>
          <w:szCs w:val="20"/>
          <w:lang w:val="sq-AL"/>
        </w:rPr>
        <w:t xml:space="preserve">                                nevojshme për tu përgatitur</w:t>
      </w:r>
      <w:r w:rsidR="0026654B" w:rsidRPr="007D09C5">
        <w:rPr>
          <w:rFonts w:asciiTheme="majorHAnsi" w:hAnsiTheme="majorHAnsi"/>
          <w:sz w:val="20"/>
          <w:szCs w:val="20"/>
          <w:lang w:val="sq-AL"/>
        </w:rPr>
        <w:t xml:space="preserve">. </w:t>
      </w:r>
      <w:r w:rsidRPr="007D09C5">
        <w:rPr>
          <w:rFonts w:asciiTheme="majorHAnsi" w:hAnsiTheme="majorHAnsi"/>
          <w:sz w:val="20"/>
          <w:szCs w:val="20"/>
          <w:lang w:val="sq-AL"/>
        </w:rPr>
        <w:t>Nuk ka indikacion sa i takon efektit financiar</w:t>
      </w:r>
      <w:r w:rsidR="0026654B" w:rsidRPr="007D09C5">
        <w:rPr>
          <w:rFonts w:asciiTheme="majorHAnsi" w:hAnsiTheme="majorHAnsi"/>
          <w:sz w:val="20"/>
          <w:szCs w:val="20"/>
          <w:lang w:val="sq-AL"/>
        </w:rPr>
        <w:t xml:space="preserve">, </w:t>
      </w:r>
      <w:r w:rsidRPr="007D09C5">
        <w:rPr>
          <w:rFonts w:asciiTheme="majorHAnsi" w:hAnsiTheme="majorHAnsi"/>
          <w:sz w:val="20"/>
          <w:szCs w:val="20"/>
          <w:lang w:val="sq-AL"/>
        </w:rPr>
        <w:t xml:space="preserve">procedurave dhe autoriteteve që mund të cenojnë </w:t>
      </w:r>
      <w:r w:rsidR="0026654B" w:rsidRPr="007D09C5">
        <w:rPr>
          <w:rFonts w:asciiTheme="majorHAnsi" w:hAnsiTheme="majorHAnsi"/>
          <w:sz w:val="20"/>
          <w:szCs w:val="20"/>
          <w:lang w:val="sq-AL"/>
        </w:rPr>
        <w:t>LFL</w:t>
      </w:r>
    </w:p>
    <w:p w14:paraId="7B43BEC1" w14:textId="554ACB6E" w:rsidR="004E775D" w:rsidRPr="0033579E" w:rsidRDefault="004E775D" w:rsidP="0026654B">
      <w:pPr>
        <w:spacing w:after="0" w:line="240" w:lineRule="auto"/>
        <w:ind w:left="1429" w:firstLine="698"/>
        <w:rPr>
          <w:rFonts w:asciiTheme="majorHAnsi" w:hAnsiTheme="majorHAnsi"/>
          <w:sz w:val="20"/>
          <w:szCs w:val="20"/>
          <w:lang w:val="sq-AL"/>
        </w:rPr>
      </w:pPr>
    </w:p>
    <w:p w14:paraId="316B2237" w14:textId="7A8AE40B" w:rsidR="004E775D" w:rsidRPr="0033579E" w:rsidRDefault="004E775D">
      <w:pPr>
        <w:spacing w:after="200" w:line="276" w:lineRule="auto"/>
        <w:rPr>
          <w:rFonts w:asciiTheme="majorHAnsi" w:hAnsiTheme="majorHAnsi"/>
          <w:sz w:val="20"/>
          <w:szCs w:val="20"/>
          <w:lang w:val="sq-AL"/>
        </w:rPr>
      </w:pPr>
      <w:r w:rsidRPr="0033579E">
        <w:rPr>
          <w:rFonts w:asciiTheme="majorHAnsi" w:hAnsiTheme="majorHAnsi"/>
          <w:sz w:val="20"/>
          <w:szCs w:val="20"/>
          <w:lang w:val="sq-AL"/>
        </w:rPr>
        <w:br w:type="page"/>
      </w:r>
    </w:p>
    <w:p w14:paraId="3D5B61D9" w14:textId="31C30424" w:rsidR="004E775D" w:rsidRPr="0033579E" w:rsidRDefault="008A2604" w:rsidP="004E775D">
      <w:pPr>
        <w:spacing w:after="0" w:line="240" w:lineRule="auto"/>
        <w:rPr>
          <w:rFonts w:eastAsia="Arial Unicode MS" w:cs="Arial Unicode MS"/>
          <w:sz w:val="18"/>
          <w:lang w:val="sq-AL"/>
        </w:rPr>
      </w:pPr>
      <w:r>
        <w:rPr>
          <w:rFonts w:eastAsia="Arial Unicode MS" w:cs="Arial Unicode MS"/>
          <w:sz w:val="18"/>
          <w:lang w:val="sq-AL"/>
        </w:rPr>
        <w:lastRenderedPageBreak/>
        <w:t>Shtojca</w:t>
      </w:r>
      <w:r w:rsidR="004E775D" w:rsidRPr="0033579E">
        <w:rPr>
          <w:rFonts w:eastAsia="Arial Unicode MS" w:cs="Arial Unicode MS"/>
          <w:sz w:val="18"/>
          <w:lang w:val="sq-AL"/>
        </w:rPr>
        <w:t>:</w:t>
      </w:r>
    </w:p>
    <w:p w14:paraId="3D793339" w14:textId="01913087" w:rsidR="004E775D" w:rsidRPr="0033579E" w:rsidRDefault="004E775D" w:rsidP="004E775D">
      <w:pPr>
        <w:spacing w:after="0" w:line="240" w:lineRule="auto"/>
        <w:ind w:firstLine="698"/>
        <w:rPr>
          <w:rFonts w:eastAsia="Arial Unicode MS" w:cs="Arial Unicode MS"/>
          <w:sz w:val="18"/>
          <w:lang w:val="sq-AL"/>
        </w:rPr>
      </w:pPr>
    </w:p>
    <w:tbl>
      <w:tblPr>
        <w:tblW w:w="13352" w:type="dxa"/>
        <w:tblCellMar>
          <w:left w:w="70" w:type="dxa"/>
          <w:right w:w="70" w:type="dxa"/>
        </w:tblCellMar>
        <w:tblLook w:val="04A0" w:firstRow="1" w:lastRow="0" w:firstColumn="1" w:lastColumn="0" w:noHBand="0" w:noVBand="1"/>
      </w:tblPr>
      <w:tblGrid>
        <w:gridCol w:w="3594"/>
        <w:gridCol w:w="881"/>
        <w:gridCol w:w="807"/>
        <w:gridCol w:w="807"/>
        <w:gridCol w:w="807"/>
        <w:gridCol w:w="807"/>
        <w:gridCol w:w="869"/>
        <w:gridCol w:w="807"/>
        <w:gridCol w:w="807"/>
        <w:gridCol w:w="807"/>
        <w:gridCol w:w="807"/>
        <w:gridCol w:w="807"/>
        <w:gridCol w:w="820"/>
      </w:tblGrid>
      <w:tr w:rsidR="004E775D" w:rsidRPr="0033579E" w14:paraId="7B4CFF9A" w14:textId="77777777" w:rsidTr="008E2CE9">
        <w:trPr>
          <w:trHeight w:val="285"/>
        </w:trPr>
        <w:tc>
          <w:tcPr>
            <w:tcW w:w="4475" w:type="dxa"/>
            <w:gridSpan w:val="2"/>
            <w:tcBorders>
              <w:top w:val="nil"/>
              <w:left w:val="nil"/>
              <w:bottom w:val="nil"/>
              <w:right w:val="nil"/>
            </w:tcBorders>
            <w:shd w:val="clear" w:color="auto" w:fill="auto"/>
            <w:noWrap/>
            <w:vAlign w:val="bottom"/>
            <w:hideMark/>
          </w:tcPr>
          <w:p w14:paraId="34894859" w14:textId="7F92C1F9" w:rsidR="004E775D" w:rsidRPr="0033579E" w:rsidRDefault="008A2604" w:rsidP="008A2604">
            <w:pPr>
              <w:spacing w:after="0" w:line="240" w:lineRule="auto"/>
              <w:ind w:left="74"/>
              <w:rPr>
                <w:rFonts w:ascii="Calibri" w:eastAsia="Times New Roman" w:hAnsi="Calibri" w:cs="Times New Roman"/>
                <w:b/>
                <w:bCs/>
                <w:color w:val="000000"/>
                <w:lang w:val="sq-AL" w:eastAsia="de-CH"/>
              </w:rPr>
            </w:pPr>
            <w:r>
              <w:rPr>
                <w:rFonts w:ascii="Calibri" w:eastAsia="Times New Roman" w:hAnsi="Calibri" w:cs="Times New Roman"/>
                <w:b/>
                <w:bCs/>
                <w:color w:val="000000"/>
                <w:lang w:val="sq-AL" w:eastAsia="de-CH"/>
              </w:rPr>
              <w:t xml:space="preserve">Kalendar indikativ për Vitin Buxhetor </w:t>
            </w:r>
          </w:p>
        </w:tc>
        <w:tc>
          <w:tcPr>
            <w:tcW w:w="807" w:type="dxa"/>
            <w:tcBorders>
              <w:top w:val="nil"/>
              <w:left w:val="nil"/>
              <w:bottom w:val="nil"/>
              <w:right w:val="nil"/>
            </w:tcBorders>
            <w:shd w:val="clear" w:color="auto" w:fill="auto"/>
            <w:noWrap/>
            <w:vAlign w:val="bottom"/>
            <w:hideMark/>
          </w:tcPr>
          <w:p w14:paraId="11A95A92" w14:textId="77777777" w:rsidR="004E775D" w:rsidRPr="0033579E" w:rsidRDefault="004E775D" w:rsidP="004E775D">
            <w:pPr>
              <w:spacing w:after="0" w:line="240" w:lineRule="auto"/>
              <w:rPr>
                <w:rFonts w:ascii="Calibri" w:eastAsia="Times New Roman" w:hAnsi="Calibri" w:cs="Times New Roman"/>
                <w:b/>
                <w:bCs/>
                <w:color w:val="000000"/>
                <w:lang w:val="sq-AL" w:eastAsia="de-CH"/>
              </w:rPr>
            </w:pPr>
          </w:p>
        </w:tc>
        <w:tc>
          <w:tcPr>
            <w:tcW w:w="807" w:type="dxa"/>
            <w:tcBorders>
              <w:top w:val="nil"/>
              <w:left w:val="nil"/>
              <w:bottom w:val="nil"/>
              <w:right w:val="nil"/>
            </w:tcBorders>
            <w:shd w:val="clear" w:color="auto" w:fill="auto"/>
            <w:noWrap/>
            <w:vAlign w:val="bottom"/>
            <w:hideMark/>
          </w:tcPr>
          <w:p w14:paraId="29045D85" w14:textId="77777777" w:rsidR="004E775D" w:rsidRPr="0033579E" w:rsidRDefault="004E775D" w:rsidP="004E775D">
            <w:pPr>
              <w:spacing w:after="0" w:line="240" w:lineRule="auto"/>
              <w:rPr>
                <w:rFonts w:ascii="Times New Roman" w:eastAsia="Times New Roman" w:hAnsi="Times New Roman" w:cs="Times New Roman"/>
                <w:sz w:val="20"/>
                <w:szCs w:val="20"/>
                <w:lang w:val="sq-AL" w:eastAsia="de-CH"/>
              </w:rPr>
            </w:pPr>
          </w:p>
        </w:tc>
        <w:tc>
          <w:tcPr>
            <w:tcW w:w="807" w:type="dxa"/>
            <w:tcBorders>
              <w:top w:val="nil"/>
              <w:left w:val="nil"/>
              <w:bottom w:val="nil"/>
              <w:right w:val="nil"/>
            </w:tcBorders>
            <w:shd w:val="clear" w:color="auto" w:fill="auto"/>
            <w:noWrap/>
            <w:vAlign w:val="bottom"/>
            <w:hideMark/>
          </w:tcPr>
          <w:p w14:paraId="27847FEC" w14:textId="77777777" w:rsidR="004E775D" w:rsidRPr="0033579E" w:rsidRDefault="004E775D" w:rsidP="004E775D">
            <w:pPr>
              <w:spacing w:after="0" w:line="240" w:lineRule="auto"/>
              <w:rPr>
                <w:rFonts w:ascii="Times New Roman" w:eastAsia="Times New Roman" w:hAnsi="Times New Roman" w:cs="Times New Roman"/>
                <w:sz w:val="20"/>
                <w:szCs w:val="20"/>
                <w:lang w:val="sq-AL" w:eastAsia="de-CH"/>
              </w:rPr>
            </w:pPr>
          </w:p>
        </w:tc>
        <w:tc>
          <w:tcPr>
            <w:tcW w:w="807" w:type="dxa"/>
            <w:tcBorders>
              <w:top w:val="nil"/>
              <w:left w:val="nil"/>
              <w:bottom w:val="nil"/>
              <w:right w:val="nil"/>
            </w:tcBorders>
            <w:shd w:val="clear" w:color="auto" w:fill="auto"/>
            <w:noWrap/>
            <w:vAlign w:val="bottom"/>
            <w:hideMark/>
          </w:tcPr>
          <w:p w14:paraId="212C5AF3" w14:textId="77777777" w:rsidR="004E775D" w:rsidRPr="0033579E" w:rsidRDefault="004E775D" w:rsidP="004E775D">
            <w:pPr>
              <w:spacing w:after="0" w:line="240" w:lineRule="auto"/>
              <w:rPr>
                <w:rFonts w:ascii="Times New Roman" w:eastAsia="Times New Roman" w:hAnsi="Times New Roman" w:cs="Times New Roman"/>
                <w:sz w:val="20"/>
                <w:szCs w:val="20"/>
                <w:lang w:val="sq-AL" w:eastAsia="de-CH"/>
              </w:rPr>
            </w:pPr>
          </w:p>
        </w:tc>
        <w:tc>
          <w:tcPr>
            <w:tcW w:w="807" w:type="dxa"/>
            <w:tcBorders>
              <w:top w:val="nil"/>
              <w:left w:val="nil"/>
              <w:bottom w:val="nil"/>
              <w:right w:val="nil"/>
            </w:tcBorders>
            <w:shd w:val="clear" w:color="auto" w:fill="auto"/>
            <w:noWrap/>
            <w:vAlign w:val="bottom"/>
            <w:hideMark/>
          </w:tcPr>
          <w:p w14:paraId="3DA9EA6E" w14:textId="77777777" w:rsidR="004E775D" w:rsidRPr="0033579E" w:rsidRDefault="004E775D" w:rsidP="004E775D">
            <w:pPr>
              <w:spacing w:after="0" w:line="240" w:lineRule="auto"/>
              <w:rPr>
                <w:rFonts w:ascii="Times New Roman" w:eastAsia="Times New Roman" w:hAnsi="Times New Roman" w:cs="Times New Roman"/>
                <w:sz w:val="20"/>
                <w:szCs w:val="20"/>
                <w:lang w:val="sq-AL" w:eastAsia="de-CH"/>
              </w:rPr>
            </w:pPr>
          </w:p>
        </w:tc>
        <w:tc>
          <w:tcPr>
            <w:tcW w:w="807" w:type="dxa"/>
            <w:tcBorders>
              <w:top w:val="nil"/>
              <w:left w:val="nil"/>
              <w:bottom w:val="nil"/>
              <w:right w:val="nil"/>
            </w:tcBorders>
            <w:shd w:val="clear" w:color="auto" w:fill="auto"/>
            <w:noWrap/>
            <w:vAlign w:val="bottom"/>
            <w:hideMark/>
          </w:tcPr>
          <w:p w14:paraId="3A9342BF" w14:textId="77777777" w:rsidR="004E775D" w:rsidRPr="0033579E" w:rsidRDefault="004E775D" w:rsidP="004E775D">
            <w:pPr>
              <w:spacing w:after="0" w:line="240" w:lineRule="auto"/>
              <w:rPr>
                <w:rFonts w:ascii="Times New Roman" w:eastAsia="Times New Roman" w:hAnsi="Times New Roman" w:cs="Times New Roman"/>
                <w:sz w:val="20"/>
                <w:szCs w:val="20"/>
                <w:lang w:val="sq-AL" w:eastAsia="de-CH"/>
              </w:rPr>
            </w:pPr>
          </w:p>
        </w:tc>
        <w:tc>
          <w:tcPr>
            <w:tcW w:w="807" w:type="dxa"/>
            <w:tcBorders>
              <w:top w:val="nil"/>
              <w:left w:val="nil"/>
              <w:bottom w:val="nil"/>
              <w:right w:val="nil"/>
            </w:tcBorders>
            <w:shd w:val="clear" w:color="auto" w:fill="auto"/>
            <w:noWrap/>
            <w:vAlign w:val="bottom"/>
            <w:hideMark/>
          </w:tcPr>
          <w:p w14:paraId="3E74697C" w14:textId="77777777" w:rsidR="004E775D" w:rsidRPr="0033579E" w:rsidRDefault="004E775D" w:rsidP="004E775D">
            <w:pPr>
              <w:spacing w:after="0" w:line="240" w:lineRule="auto"/>
              <w:rPr>
                <w:rFonts w:ascii="Times New Roman" w:eastAsia="Times New Roman" w:hAnsi="Times New Roman" w:cs="Times New Roman"/>
                <w:sz w:val="20"/>
                <w:szCs w:val="20"/>
                <w:lang w:val="sq-AL" w:eastAsia="de-CH"/>
              </w:rPr>
            </w:pPr>
          </w:p>
        </w:tc>
        <w:tc>
          <w:tcPr>
            <w:tcW w:w="807" w:type="dxa"/>
            <w:tcBorders>
              <w:top w:val="nil"/>
              <w:left w:val="nil"/>
              <w:bottom w:val="nil"/>
              <w:right w:val="nil"/>
            </w:tcBorders>
            <w:shd w:val="clear" w:color="auto" w:fill="auto"/>
            <w:noWrap/>
            <w:vAlign w:val="bottom"/>
            <w:hideMark/>
          </w:tcPr>
          <w:p w14:paraId="12FF9A8F" w14:textId="77777777" w:rsidR="004E775D" w:rsidRPr="0033579E" w:rsidRDefault="004E775D" w:rsidP="004E775D">
            <w:pPr>
              <w:spacing w:after="0" w:line="240" w:lineRule="auto"/>
              <w:rPr>
                <w:rFonts w:ascii="Times New Roman" w:eastAsia="Times New Roman" w:hAnsi="Times New Roman" w:cs="Times New Roman"/>
                <w:sz w:val="20"/>
                <w:szCs w:val="20"/>
                <w:lang w:val="sq-AL" w:eastAsia="de-CH"/>
              </w:rPr>
            </w:pPr>
          </w:p>
        </w:tc>
        <w:tc>
          <w:tcPr>
            <w:tcW w:w="807" w:type="dxa"/>
            <w:tcBorders>
              <w:top w:val="nil"/>
              <w:left w:val="nil"/>
              <w:bottom w:val="nil"/>
              <w:right w:val="nil"/>
            </w:tcBorders>
            <w:shd w:val="clear" w:color="auto" w:fill="auto"/>
            <w:noWrap/>
            <w:vAlign w:val="bottom"/>
            <w:hideMark/>
          </w:tcPr>
          <w:p w14:paraId="72D911A0" w14:textId="77777777" w:rsidR="004E775D" w:rsidRPr="0033579E" w:rsidRDefault="004E775D" w:rsidP="004E775D">
            <w:pPr>
              <w:spacing w:after="0" w:line="240" w:lineRule="auto"/>
              <w:rPr>
                <w:rFonts w:ascii="Times New Roman" w:eastAsia="Times New Roman" w:hAnsi="Times New Roman" w:cs="Times New Roman"/>
                <w:sz w:val="20"/>
                <w:szCs w:val="20"/>
                <w:lang w:val="sq-AL" w:eastAsia="de-CH"/>
              </w:rPr>
            </w:pPr>
          </w:p>
        </w:tc>
        <w:tc>
          <w:tcPr>
            <w:tcW w:w="807" w:type="dxa"/>
            <w:tcBorders>
              <w:top w:val="nil"/>
              <w:left w:val="nil"/>
              <w:bottom w:val="nil"/>
              <w:right w:val="nil"/>
            </w:tcBorders>
            <w:shd w:val="clear" w:color="auto" w:fill="auto"/>
            <w:noWrap/>
            <w:vAlign w:val="bottom"/>
            <w:hideMark/>
          </w:tcPr>
          <w:p w14:paraId="0C861160" w14:textId="77777777" w:rsidR="004E775D" w:rsidRPr="0033579E" w:rsidRDefault="004E775D" w:rsidP="004E775D">
            <w:pPr>
              <w:spacing w:after="0" w:line="240" w:lineRule="auto"/>
              <w:rPr>
                <w:rFonts w:ascii="Times New Roman" w:eastAsia="Times New Roman" w:hAnsi="Times New Roman" w:cs="Times New Roman"/>
                <w:sz w:val="20"/>
                <w:szCs w:val="20"/>
                <w:lang w:val="sq-AL" w:eastAsia="de-CH"/>
              </w:rPr>
            </w:pPr>
          </w:p>
        </w:tc>
        <w:tc>
          <w:tcPr>
            <w:tcW w:w="807" w:type="dxa"/>
            <w:tcBorders>
              <w:top w:val="nil"/>
              <w:left w:val="nil"/>
              <w:bottom w:val="nil"/>
              <w:right w:val="nil"/>
            </w:tcBorders>
            <w:shd w:val="clear" w:color="auto" w:fill="auto"/>
            <w:noWrap/>
            <w:vAlign w:val="bottom"/>
            <w:hideMark/>
          </w:tcPr>
          <w:p w14:paraId="0E55593C" w14:textId="77777777" w:rsidR="004E775D" w:rsidRPr="0033579E" w:rsidRDefault="004E775D" w:rsidP="004E775D">
            <w:pPr>
              <w:spacing w:after="0" w:line="240" w:lineRule="auto"/>
              <w:rPr>
                <w:rFonts w:ascii="Times New Roman" w:eastAsia="Times New Roman" w:hAnsi="Times New Roman" w:cs="Times New Roman"/>
                <w:sz w:val="20"/>
                <w:szCs w:val="20"/>
                <w:lang w:val="sq-AL" w:eastAsia="de-CH"/>
              </w:rPr>
            </w:pPr>
          </w:p>
        </w:tc>
      </w:tr>
      <w:tr w:rsidR="004E775D" w:rsidRPr="0033579E" w14:paraId="3D016FBB" w14:textId="77777777" w:rsidTr="008E2CE9">
        <w:trPr>
          <w:trHeight w:val="285"/>
        </w:trPr>
        <w:tc>
          <w:tcPr>
            <w:tcW w:w="3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6A89C" w14:textId="77777777" w:rsidR="004E775D" w:rsidRPr="0033579E" w:rsidRDefault="004E775D" w:rsidP="004E775D">
            <w:pPr>
              <w:spacing w:after="0" w:line="240" w:lineRule="auto"/>
              <w:ind w:left="74"/>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81" w:type="dxa"/>
            <w:tcBorders>
              <w:top w:val="single" w:sz="4" w:space="0" w:color="auto"/>
              <w:left w:val="nil"/>
              <w:bottom w:val="single" w:sz="4" w:space="0" w:color="auto"/>
              <w:right w:val="single" w:sz="4" w:space="0" w:color="auto"/>
            </w:tcBorders>
            <w:shd w:val="clear" w:color="auto" w:fill="auto"/>
            <w:noWrap/>
            <w:vAlign w:val="bottom"/>
            <w:hideMark/>
          </w:tcPr>
          <w:p w14:paraId="38AF57A4" w14:textId="18C5D0C3" w:rsidR="004E775D" w:rsidRPr="0033579E" w:rsidRDefault="004E775D" w:rsidP="004E775D">
            <w:pPr>
              <w:spacing w:after="0" w:line="240" w:lineRule="auto"/>
              <w:ind w:left="74"/>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Jan</w:t>
            </w:r>
            <w:r w:rsidR="00380C58">
              <w:rPr>
                <w:rFonts w:ascii="Calibri" w:eastAsia="Times New Roman" w:hAnsi="Calibri" w:cs="Times New Roman"/>
                <w:color w:val="000000"/>
                <w:lang w:val="sq-AL" w:eastAsia="de-CH"/>
              </w:rPr>
              <w:t>ar</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14:paraId="39C208CB" w14:textId="64B12DC1" w:rsidR="004E775D" w:rsidRPr="0033579E" w:rsidRDefault="00380C58" w:rsidP="004E775D">
            <w:pPr>
              <w:spacing w:after="0" w:line="240" w:lineRule="auto"/>
              <w:rPr>
                <w:rFonts w:ascii="Calibri" w:eastAsia="Times New Roman" w:hAnsi="Calibri" w:cs="Times New Roman"/>
                <w:color w:val="000000"/>
                <w:lang w:val="sq-AL" w:eastAsia="de-CH"/>
              </w:rPr>
            </w:pPr>
            <w:r>
              <w:rPr>
                <w:rFonts w:ascii="Calibri" w:eastAsia="Times New Roman" w:hAnsi="Calibri" w:cs="Times New Roman"/>
                <w:color w:val="000000"/>
                <w:lang w:val="sq-AL" w:eastAsia="de-CH"/>
              </w:rPr>
              <w:t>Shkurt</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14:paraId="63D821E5" w14:textId="7C352C23" w:rsidR="004E775D" w:rsidRPr="0033579E" w:rsidRDefault="004E775D" w:rsidP="004E775D">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Mar</w:t>
            </w:r>
            <w:r w:rsidR="00380C58">
              <w:rPr>
                <w:rFonts w:ascii="Calibri" w:eastAsia="Times New Roman" w:hAnsi="Calibri" w:cs="Times New Roman"/>
                <w:color w:val="000000"/>
                <w:lang w:val="sq-AL" w:eastAsia="de-CH"/>
              </w:rPr>
              <w:t>s</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14:paraId="75993956" w14:textId="3FD8CB5C" w:rsidR="004E775D" w:rsidRPr="0033579E" w:rsidRDefault="00380C58" w:rsidP="004E775D">
            <w:pPr>
              <w:spacing w:after="0" w:line="240" w:lineRule="auto"/>
              <w:rPr>
                <w:rFonts w:ascii="Calibri" w:eastAsia="Times New Roman" w:hAnsi="Calibri" w:cs="Times New Roman"/>
                <w:color w:val="000000"/>
                <w:lang w:val="sq-AL" w:eastAsia="de-CH"/>
              </w:rPr>
            </w:pPr>
            <w:r>
              <w:rPr>
                <w:rFonts w:ascii="Calibri" w:eastAsia="Times New Roman" w:hAnsi="Calibri" w:cs="Times New Roman"/>
                <w:color w:val="000000"/>
                <w:lang w:val="sq-AL" w:eastAsia="de-CH"/>
              </w:rPr>
              <w:t>Prill</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14:paraId="12398EB5" w14:textId="0AC7A4A1" w:rsidR="004E775D" w:rsidRPr="0033579E" w:rsidRDefault="00380C58" w:rsidP="004E775D">
            <w:pPr>
              <w:spacing w:after="0" w:line="240" w:lineRule="auto"/>
              <w:rPr>
                <w:rFonts w:ascii="Calibri" w:eastAsia="Times New Roman" w:hAnsi="Calibri" w:cs="Times New Roman"/>
                <w:color w:val="000000"/>
                <w:lang w:val="sq-AL" w:eastAsia="de-CH"/>
              </w:rPr>
            </w:pPr>
            <w:r>
              <w:rPr>
                <w:rFonts w:ascii="Calibri" w:eastAsia="Times New Roman" w:hAnsi="Calibri" w:cs="Times New Roman"/>
                <w:color w:val="000000"/>
                <w:lang w:val="sq-AL" w:eastAsia="de-CH"/>
              </w:rPr>
              <w:t>Maj</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14:paraId="45246FF9" w14:textId="2FD1E7DA" w:rsidR="004E775D" w:rsidRPr="0033579E" w:rsidRDefault="00380C58" w:rsidP="004E775D">
            <w:pPr>
              <w:spacing w:after="0" w:line="240" w:lineRule="auto"/>
              <w:rPr>
                <w:rFonts w:ascii="Calibri" w:eastAsia="Times New Roman" w:hAnsi="Calibri" w:cs="Times New Roman"/>
                <w:color w:val="000000"/>
                <w:lang w:val="sq-AL" w:eastAsia="de-CH"/>
              </w:rPr>
            </w:pPr>
            <w:r>
              <w:rPr>
                <w:rFonts w:ascii="Calibri" w:eastAsia="Times New Roman" w:hAnsi="Calibri" w:cs="Times New Roman"/>
                <w:color w:val="000000"/>
                <w:lang w:val="sq-AL" w:eastAsia="de-CH"/>
              </w:rPr>
              <w:t>Qershor</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14:paraId="21E88278" w14:textId="78C4C54C" w:rsidR="004E775D" w:rsidRPr="0033579E" w:rsidRDefault="00380C58" w:rsidP="004E775D">
            <w:pPr>
              <w:spacing w:after="0" w:line="240" w:lineRule="auto"/>
              <w:rPr>
                <w:rFonts w:ascii="Calibri" w:eastAsia="Times New Roman" w:hAnsi="Calibri" w:cs="Times New Roman"/>
                <w:color w:val="000000"/>
                <w:lang w:val="sq-AL" w:eastAsia="de-CH"/>
              </w:rPr>
            </w:pPr>
            <w:r>
              <w:rPr>
                <w:rFonts w:ascii="Calibri" w:eastAsia="Times New Roman" w:hAnsi="Calibri" w:cs="Times New Roman"/>
                <w:color w:val="000000"/>
                <w:lang w:val="sq-AL" w:eastAsia="de-CH"/>
              </w:rPr>
              <w:t>Korrik</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14:paraId="6FE1F55B" w14:textId="13D79999" w:rsidR="004E775D" w:rsidRPr="0033579E" w:rsidRDefault="00380C58" w:rsidP="004E775D">
            <w:pPr>
              <w:spacing w:after="0" w:line="240" w:lineRule="auto"/>
              <w:rPr>
                <w:rFonts w:ascii="Calibri" w:eastAsia="Times New Roman" w:hAnsi="Calibri" w:cs="Times New Roman"/>
                <w:color w:val="000000"/>
                <w:lang w:val="sq-AL" w:eastAsia="de-CH"/>
              </w:rPr>
            </w:pPr>
            <w:r>
              <w:rPr>
                <w:rFonts w:ascii="Calibri" w:eastAsia="Times New Roman" w:hAnsi="Calibri" w:cs="Times New Roman"/>
                <w:color w:val="000000"/>
                <w:lang w:val="sq-AL" w:eastAsia="de-CH"/>
              </w:rPr>
              <w:t>Gusht</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14:paraId="4A8E9400" w14:textId="6182FA2F" w:rsidR="004E775D" w:rsidRPr="0033579E" w:rsidRDefault="00380C58" w:rsidP="004E775D">
            <w:pPr>
              <w:spacing w:after="0" w:line="240" w:lineRule="auto"/>
              <w:rPr>
                <w:rFonts w:ascii="Calibri" w:eastAsia="Times New Roman" w:hAnsi="Calibri" w:cs="Times New Roman"/>
                <w:color w:val="000000"/>
                <w:lang w:val="sq-AL" w:eastAsia="de-CH"/>
              </w:rPr>
            </w:pPr>
            <w:r>
              <w:rPr>
                <w:rFonts w:ascii="Calibri" w:eastAsia="Times New Roman" w:hAnsi="Calibri" w:cs="Times New Roman"/>
                <w:color w:val="000000"/>
                <w:lang w:val="sq-AL" w:eastAsia="de-CH"/>
              </w:rPr>
              <w:t>Shtator</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14:paraId="5AD0AC39" w14:textId="36A13535" w:rsidR="004E775D" w:rsidRPr="0033579E" w:rsidRDefault="00380C58" w:rsidP="004E775D">
            <w:pPr>
              <w:spacing w:after="0" w:line="240" w:lineRule="auto"/>
              <w:rPr>
                <w:rFonts w:ascii="Calibri" w:eastAsia="Times New Roman" w:hAnsi="Calibri" w:cs="Times New Roman"/>
                <w:color w:val="000000"/>
                <w:lang w:val="sq-AL" w:eastAsia="de-CH"/>
              </w:rPr>
            </w:pPr>
            <w:r>
              <w:rPr>
                <w:rFonts w:ascii="Calibri" w:eastAsia="Times New Roman" w:hAnsi="Calibri" w:cs="Times New Roman"/>
                <w:color w:val="000000"/>
                <w:lang w:val="sq-AL" w:eastAsia="de-CH"/>
              </w:rPr>
              <w:t>Tetor</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14:paraId="126BF9F3" w14:textId="4D31AE59" w:rsidR="004E775D" w:rsidRPr="0033579E" w:rsidRDefault="00380C58" w:rsidP="004E775D">
            <w:pPr>
              <w:spacing w:after="0" w:line="240" w:lineRule="auto"/>
              <w:rPr>
                <w:rFonts w:ascii="Calibri" w:eastAsia="Times New Roman" w:hAnsi="Calibri" w:cs="Times New Roman"/>
                <w:color w:val="000000"/>
                <w:lang w:val="sq-AL" w:eastAsia="de-CH"/>
              </w:rPr>
            </w:pPr>
            <w:r>
              <w:rPr>
                <w:rFonts w:ascii="Calibri" w:eastAsia="Times New Roman" w:hAnsi="Calibri" w:cs="Times New Roman"/>
                <w:color w:val="000000"/>
                <w:lang w:val="sq-AL" w:eastAsia="de-CH"/>
              </w:rPr>
              <w:t>Nëntor</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14:paraId="5360A0B0" w14:textId="16E18162" w:rsidR="004E775D" w:rsidRPr="0033579E" w:rsidRDefault="00380C58" w:rsidP="004E775D">
            <w:pPr>
              <w:spacing w:after="0" w:line="240" w:lineRule="auto"/>
              <w:rPr>
                <w:rFonts w:ascii="Calibri" w:eastAsia="Times New Roman" w:hAnsi="Calibri" w:cs="Times New Roman"/>
                <w:color w:val="000000"/>
                <w:lang w:val="sq-AL" w:eastAsia="de-CH"/>
              </w:rPr>
            </w:pPr>
            <w:r>
              <w:rPr>
                <w:rFonts w:ascii="Calibri" w:eastAsia="Times New Roman" w:hAnsi="Calibri" w:cs="Times New Roman"/>
                <w:color w:val="000000"/>
                <w:lang w:val="sq-AL" w:eastAsia="de-CH"/>
              </w:rPr>
              <w:t>Dhjetor</w:t>
            </w:r>
          </w:p>
        </w:tc>
      </w:tr>
      <w:tr w:rsidR="008E2CE9" w:rsidRPr="0033579E" w14:paraId="3D845FE2" w14:textId="77777777" w:rsidTr="008E2CE9">
        <w:trPr>
          <w:trHeight w:val="285"/>
        </w:trPr>
        <w:tc>
          <w:tcPr>
            <w:tcW w:w="3594" w:type="dxa"/>
            <w:tcBorders>
              <w:top w:val="nil"/>
              <w:left w:val="single" w:sz="4" w:space="0" w:color="auto"/>
              <w:bottom w:val="single" w:sz="4" w:space="0" w:color="auto"/>
              <w:right w:val="single" w:sz="4" w:space="0" w:color="auto"/>
            </w:tcBorders>
            <w:shd w:val="clear" w:color="auto" w:fill="D6E3BC" w:themeFill="accent3" w:themeFillTint="66"/>
            <w:noWrap/>
            <w:vAlign w:val="bottom"/>
            <w:hideMark/>
          </w:tcPr>
          <w:p w14:paraId="7B283312" w14:textId="11B03F02" w:rsidR="008E2CE9" w:rsidRPr="0033579E" w:rsidRDefault="00380C58" w:rsidP="008E2CE9">
            <w:pPr>
              <w:spacing w:after="0" w:line="240" w:lineRule="auto"/>
              <w:ind w:left="74"/>
              <w:rPr>
                <w:rFonts w:ascii="Calibri" w:eastAsia="Times New Roman" w:hAnsi="Calibri" w:cs="Times New Roman"/>
                <w:color w:val="000000"/>
                <w:lang w:val="sq-AL" w:eastAsia="de-CH"/>
              </w:rPr>
            </w:pPr>
            <w:r>
              <w:rPr>
                <w:rFonts w:ascii="Calibri" w:eastAsia="Times New Roman" w:hAnsi="Calibri" w:cs="Times New Roman"/>
                <w:color w:val="000000"/>
                <w:lang w:val="sq-AL" w:eastAsia="de-CH"/>
              </w:rPr>
              <w:t xml:space="preserve">Kalendari i buxhetit </w:t>
            </w:r>
          </w:p>
        </w:tc>
        <w:tc>
          <w:tcPr>
            <w:tcW w:w="881" w:type="dxa"/>
            <w:tcBorders>
              <w:top w:val="nil"/>
              <w:left w:val="nil"/>
              <w:bottom w:val="single" w:sz="4" w:space="0" w:color="auto"/>
              <w:right w:val="single" w:sz="4" w:space="0" w:color="auto"/>
            </w:tcBorders>
            <w:shd w:val="clear" w:color="auto" w:fill="D6E3BC" w:themeFill="accent3" w:themeFillTint="66"/>
            <w:noWrap/>
            <w:vAlign w:val="bottom"/>
            <w:hideMark/>
          </w:tcPr>
          <w:p w14:paraId="503C2715" w14:textId="77777777" w:rsidR="008E2CE9" w:rsidRPr="0033579E" w:rsidRDefault="008E2CE9" w:rsidP="008E2CE9">
            <w:pPr>
              <w:spacing w:after="0" w:line="240" w:lineRule="auto"/>
              <w:ind w:left="74"/>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x</w:t>
            </w:r>
          </w:p>
        </w:tc>
        <w:tc>
          <w:tcPr>
            <w:tcW w:w="807" w:type="dxa"/>
            <w:tcBorders>
              <w:top w:val="nil"/>
              <w:left w:val="nil"/>
              <w:bottom w:val="nil"/>
              <w:right w:val="nil"/>
            </w:tcBorders>
            <w:shd w:val="clear" w:color="auto" w:fill="D6E3BC" w:themeFill="accent3" w:themeFillTint="66"/>
            <w:noWrap/>
            <w:vAlign w:val="bottom"/>
            <w:hideMark/>
          </w:tcPr>
          <w:p w14:paraId="2EB4400C" w14:textId="4252039D" w:rsidR="008E2CE9" w:rsidRPr="0033579E" w:rsidRDefault="008E2CE9" w:rsidP="008E2CE9">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single" w:sz="4" w:space="0" w:color="auto"/>
              <w:bottom w:val="single" w:sz="4" w:space="0" w:color="auto"/>
              <w:right w:val="single" w:sz="4" w:space="0" w:color="auto"/>
            </w:tcBorders>
            <w:shd w:val="clear" w:color="auto" w:fill="D6E3BC" w:themeFill="accent3" w:themeFillTint="66"/>
            <w:noWrap/>
            <w:vAlign w:val="bottom"/>
            <w:hideMark/>
          </w:tcPr>
          <w:p w14:paraId="5409EA05" w14:textId="77777777" w:rsidR="008E2CE9" w:rsidRPr="0033579E" w:rsidRDefault="008E2CE9" w:rsidP="008E2CE9">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1B639D9B" w14:textId="77777777" w:rsidR="008E2CE9" w:rsidRPr="0033579E" w:rsidRDefault="008E2CE9" w:rsidP="008E2CE9">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57A20A57" w14:textId="77777777" w:rsidR="008E2CE9" w:rsidRPr="0033579E" w:rsidRDefault="008E2CE9" w:rsidP="008E2CE9">
            <w:pPr>
              <w:spacing w:after="0" w:line="240" w:lineRule="auto"/>
              <w:jc w:val="center"/>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7E738CEF" w14:textId="77777777" w:rsidR="008E2CE9" w:rsidRPr="0033579E" w:rsidRDefault="008E2CE9" w:rsidP="008E2CE9">
            <w:pPr>
              <w:spacing w:after="0" w:line="240" w:lineRule="auto"/>
              <w:jc w:val="right"/>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31F2AB28" w14:textId="77777777" w:rsidR="008E2CE9" w:rsidRPr="0033579E" w:rsidRDefault="008E2CE9" w:rsidP="008E2CE9">
            <w:pPr>
              <w:spacing w:after="0" w:line="240" w:lineRule="auto"/>
              <w:jc w:val="right"/>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459CDA99" w14:textId="77777777" w:rsidR="008E2CE9" w:rsidRPr="0033579E" w:rsidRDefault="008E2CE9" w:rsidP="008E2CE9">
            <w:pPr>
              <w:spacing w:after="0" w:line="240" w:lineRule="auto"/>
              <w:jc w:val="right"/>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2D7AFAD9" w14:textId="77777777" w:rsidR="008E2CE9" w:rsidRPr="0033579E" w:rsidRDefault="008E2CE9" w:rsidP="008E2CE9">
            <w:pPr>
              <w:spacing w:after="0" w:line="240" w:lineRule="auto"/>
              <w:jc w:val="right"/>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61F61373" w14:textId="77777777" w:rsidR="008E2CE9" w:rsidRPr="0033579E" w:rsidRDefault="008E2CE9" w:rsidP="008E2CE9">
            <w:pPr>
              <w:spacing w:after="0" w:line="240" w:lineRule="auto"/>
              <w:jc w:val="right"/>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3854FA98" w14:textId="77777777" w:rsidR="008E2CE9" w:rsidRPr="0033579E" w:rsidRDefault="008E2CE9" w:rsidP="008E2CE9">
            <w:pPr>
              <w:spacing w:after="0" w:line="240" w:lineRule="auto"/>
              <w:jc w:val="right"/>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2F1E6E90" w14:textId="77777777" w:rsidR="008E2CE9" w:rsidRPr="0033579E" w:rsidRDefault="008E2CE9" w:rsidP="008E2CE9">
            <w:pPr>
              <w:spacing w:after="0" w:line="240" w:lineRule="auto"/>
              <w:jc w:val="right"/>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r>
      <w:tr w:rsidR="008E2CE9" w:rsidRPr="0033579E" w14:paraId="32B13E35" w14:textId="77777777" w:rsidTr="008E2CE9">
        <w:trPr>
          <w:trHeight w:val="285"/>
        </w:trPr>
        <w:tc>
          <w:tcPr>
            <w:tcW w:w="3594" w:type="dxa"/>
            <w:tcBorders>
              <w:top w:val="nil"/>
              <w:left w:val="single" w:sz="4" w:space="0" w:color="auto"/>
              <w:bottom w:val="single" w:sz="4" w:space="0" w:color="auto"/>
              <w:right w:val="single" w:sz="4" w:space="0" w:color="auto"/>
            </w:tcBorders>
            <w:shd w:val="clear" w:color="auto" w:fill="D6E3BC" w:themeFill="accent3" w:themeFillTint="66"/>
            <w:noWrap/>
            <w:vAlign w:val="bottom"/>
            <w:hideMark/>
          </w:tcPr>
          <w:p w14:paraId="1A5F2537" w14:textId="134D4A10" w:rsidR="004E775D" w:rsidRPr="0033579E" w:rsidRDefault="00380C58" w:rsidP="00380C58">
            <w:pPr>
              <w:spacing w:after="0" w:line="240" w:lineRule="auto"/>
              <w:ind w:left="74"/>
              <w:rPr>
                <w:rFonts w:ascii="Calibri" w:eastAsia="Times New Roman" w:hAnsi="Calibri" w:cs="Times New Roman"/>
                <w:color w:val="000000"/>
                <w:lang w:val="sq-AL" w:eastAsia="de-CH"/>
              </w:rPr>
            </w:pPr>
            <w:r>
              <w:rPr>
                <w:rFonts w:ascii="Calibri" w:eastAsia="Times New Roman" w:hAnsi="Calibri" w:cs="Times New Roman"/>
                <w:color w:val="000000"/>
                <w:lang w:val="sq-AL" w:eastAsia="de-CH"/>
              </w:rPr>
              <w:t>Vlerësimi i 1</w:t>
            </w:r>
            <w:r w:rsidRPr="00380C58">
              <w:rPr>
                <w:rFonts w:ascii="Calibri" w:eastAsia="Times New Roman" w:hAnsi="Calibri" w:cs="Times New Roman"/>
                <w:color w:val="000000"/>
                <w:vertAlign w:val="superscript"/>
                <w:lang w:val="sq-AL" w:eastAsia="de-CH"/>
              </w:rPr>
              <w:t>r</w:t>
            </w:r>
            <w:r w:rsidRPr="00380C58">
              <w:rPr>
                <w:rFonts w:ascii="Calibri" w:eastAsia="Times New Roman" w:hAnsi="Calibri" w:cs="Times New Roman"/>
                <w:color w:val="000000"/>
                <w:vertAlign w:val="superscript"/>
                <w:lang w:val="sq-AL" w:eastAsia="de-CH"/>
              </w:rPr>
              <w:t>ë</w:t>
            </w:r>
            <w:r w:rsidRPr="00380C58">
              <w:rPr>
                <w:rFonts w:ascii="Calibri" w:eastAsia="Times New Roman" w:hAnsi="Calibri" w:cs="Times New Roman"/>
                <w:color w:val="000000"/>
                <w:vertAlign w:val="superscript"/>
                <w:lang w:val="sq-AL" w:eastAsia="de-CH"/>
              </w:rPr>
              <w:t xml:space="preserve"> </w:t>
            </w:r>
            <w:r>
              <w:rPr>
                <w:rFonts w:ascii="Calibri" w:eastAsia="Times New Roman" w:hAnsi="Calibri" w:cs="Times New Roman"/>
                <w:color w:val="000000"/>
                <w:lang w:val="sq-AL" w:eastAsia="de-CH"/>
              </w:rPr>
              <w:t xml:space="preserve">i të ardhurave </w:t>
            </w:r>
          </w:p>
        </w:tc>
        <w:tc>
          <w:tcPr>
            <w:tcW w:w="881" w:type="dxa"/>
            <w:tcBorders>
              <w:top w:val="nil"/>
              <w:left w:val="nil"/>
              <w:bottom w:val="single" w:sz="4" w:space="0" w:color="auto"/>
              <w:right w:val="single" w:sz="4" w:space="0" w:color="auto"/>
            </w:tcBorders>
            <w:shd w:val="clear" w:color="auto" w:fill="D6E3BC" w:themeFill="accent3" w:themeFillTint="66"/>
            <w:noWrap/>
            <w:vAlign w:val="bottom"/>
            <w:hideMark/>
          </w:tcPr>
          <w:p w14:paraId="4F2366BA" w14:textId="77777777" w:rsidR="004E775D" w:rsidRPr="0033579E" w:rsidRDefault="004E775D" w:rsidP="004E775D">
            <w:pPr>
              <w:spacing w:after="0" w:line="240" w:lineRule="auto"/>
              <w:ind w:left="74"/>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14:paraId="1C28CCCF" w14:textId="77777777" w:rsidR="004E775D" w:rsidRPr="0033579E" w:rsidRDefault="004E775D" w:rsidP="004E775D">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6445CF81" w14:textId="77777777" w:rsidR="004E775D" w:rsidRPr="0033579E" w:rsidRDefault="004E775D" w:rsidP="004E775D">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65366B71" w14:textId="77777777" w:rsidR="004E775D" w:rsidRPr="0033579E" w:rsidRDefault="004E775D" w:rsidP="004E775D">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73C4B73F" w14:textId="77777777" w:rsidR="004E775D" w:rsidRPr="0033579E" w:rsidRDefault="004E775D" w:rsidP="004E775D">
            <w:pPr>
              <w:spacing w:after="0" w:line="240" w:lineRule="auto"/>
              <w:jc w:val="right"/>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5CB6ECFD" w14:textId="77777777" w:rsidR="004E775D" w:rsidRPr="0033579E" w:rsidRDefault="004E775D" w:rsidP="004E775D">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x</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70AE7E8C" w14:textId="77777777" w:rsidR="004E775D" w:rsidRPr="0033579E" w:rsidRDefault="004E775D" w:rsidP="004E775D">
            <w:pPr>
              <w:spacing w:after="0" w:line="240" w:lineRule="auto"/>
              <w:jc w:val="right"/>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7139BC7D" w14:textId="77777777" w:rsidR="004E775D" w:rsidRPr="0033579E" w:rsidRDefault="004E775D" w:rsidP="004E775D">
            <w:pPr>
              <w:spacing w:after="0" w:line="240" w:lineRule="auto"/>
              <w:jc w:val="right"/>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4F00FC86" w14:textId="77777777" w:rsidR="004E775D" w:rsidRPr="0033579E" w:rsidRDefault="004E775D" w:rsidP="004E775D">
            <w:pPr>
              <w:spacing w:after="0" w:line="240" w:lineRule="auto"/>
              <w:jc w:val="right"/>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73E476EB" w14:textId="77777777" w:rsidR="004E775D" w:rsidRPr="0033579E" w:rsidRDefault="004E775D" w:rsidP="004E775D">
            <w:pPr>
              <w:spacing w:after="0" w:line="240" w:lineRule="auto"/>
              <w:jc w:val="right"/>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1EB31833" w14:textId="77777777" w:rsidR="004E775D" w:rsidRPr="0033579E" w:rsidRDefault="004E775D" w:rsidP="004E775D">
            <w:pPr>
              <w:spacing w:after="0" w:line="240" w:lineRule="auto"/>
              <w:jc w:val="right"/>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57B415B2" w14:textId="77777777" w:rsidR="004E775D" w:rsidRPr="0033579E" w:rsidRDefault="004E775D" w:rsidP="004E775D">
            <w:pPr>
              <w:spacing w:after="0" w:line="240" w:lineRule="auto"/>
              <w:jc w:val="right"/>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r>
      <w:tr w:rsidR="008E2CE9" w:rsidRPr="0033579E" w14:paraId="3A325AEF" w14:textId="77777777" w:rsidTr="008E2CE9">
        <w:trPr>
          <w:trHeight w:val="285"/>
        </w:trPr>
        <w:tc>
          <w:tcPr>
            <w:tcW w:w="3594" w:type="dxa"/>
            <w:tcBorders>
              <w:top w:val="nil"/>
              <w:left w:val="single" w:sz="4" w:space="0" w:color="auto"/>
              <w:bottom w:val="single" w:sz="4" w:space="0" w:color="auto"/>
              <w:right w:val="single" w:sz="4" w:space="0" w:color="auto"/>
            </w:tcBorders>
            <w:shd w:val="clear" w:color="auto" w:fill="D6E3BC" w:themeFill="accent3" w:themeFillTint="66"/>
            <w:noWrap/>
            <w:vAlign w:val="bottom"/>
            <w:hideMark/>
          </w:tcPr>
          <w:p w14:paraId="54AC4A59" w14:textId="0BCAB318" w:rsidR="004E775D" w:rsidRPr="0033579E" w:rsidRDefault="00380C58" w:rsidP="00380C58">
            <w:pPr>
              <w:spacing w:after="0" w:line="240" w:lineRule="auto"/>
              <w:ind w:left="74"/>
              <w:rPr>
                <w:rFonts w:ascii="Calibri" w:eastAsia="Times New Roman" w:hAnsi="Calibri" w:cs="Times New Roman"/>
                <w:color w:val="000000"/>
                <w:lang w:val="sq-AL" w:eastAsia="de-CH"/>
              </w:rPr>
            </w:pPr>
            <w:r>
              <w:rPr>
                <w:rFonts w:ascii="Calibri" w:eastAsia="Times New Roman" w:hAnsi="Calibri" w:cs="Times New Roman"/>
                <w:color w:val="000000"/>
                <w:lang w:val="sq-AL" w:eastAsia="de-CH"/>
              </w:rPr>
              <w:t xml:space="preserve">Qarkore e buxhetit përfshirë PBAM </w:t>
            </w:r>
          </w:p>
        </w:tc>
        <w:tc>
          <w:tcPr>
            <w:tcW w:w="881" w:type="dxa"/>
            <w:tcBorders>
              <w:top w:val="nil"/>
              <w:left w:val="nil"/>
              <w:bottom w:val="single" w:sz="4" w:space="0" w:color="auto"/>
              <w:right w:val="single" w:sz="4" w:space="0" w:color="auto"/>
            </w:tcBorders>
            <w:shd w:val="clear" w:color="auto" w:fill="D6E3BC" w:themeFill="accent3" w:themeFillTint="66"/>
            <w:noWrap/>
            <w:vAlign w:val="bottom"/>
            <w:hideMark/>
          </w:tcPr>
          <w:p w14:paraId="70AD2307" w14:textId="77777777" w:rsidR="004E775D" w:rsidRPr="0033579E" w:rsidRDefault="004E775D" w:rsidP="004E775D">
            <w:pPr>
              <w:spacing w:after="0" w:line="240" w:lineRule="auto"/>
              <w:ind w:left="74"/>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3D25B68F" w14:textId="77777777" w:rsidR="004E775D" w:rsidRPr="0033579E" w:rsidRDefault="004E775D" w:rsidP="004E775D">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6AD95EE4" w14:textId="77777777" w:rsidR="004E775D" w:rsidRPr="0033579E" w:rsidRDefault="004E775D" w:rsidP="004E775D">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301A53F4" w14:textId="77777777" w:rsidR="004E775D" w:rsidRPr="0033579E" w:rsidRDefault="004E775D" w:rsidP="004E775D">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7D138CAE" w14:textId="77777777" w:rsidR="004E775D" w:rsidRPr="0033579E" w:rsidRDefault="004E775D" w:rsidP="004E775D">
            <w:pPr>
              <w:spacing w:after="0" w:line="240" w:lineRule="auto"/>
              <w:jc w:val="right"/>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7208F5A1" w14:textId="77777777" w:rsidR="004E775D" w:rsidRPr="0033579E" w:rsidRDefault="004E775D" w:rsidP="004E775D">
            <w:pPr>
              <w:spacing w:after="0" w:line="240" w:lineRule="auto"/>
              <w:jc w:val="right"/>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x</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5CC41C98" w14:textId="77777777" w:rsidR="004E775D" w:rsidRPr="0033579E" w:rsidRDefault="004E775D" w:rsidP="004E775D">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6A89DDD7" w14:textId="77777777" w:rsidR="004E775D" w:rsidRPr="0033579E" w:rsidRDefault="004E775D" w:rsidP="004E775D">
            <w:pPr>
              <w:spacing w:after="0" w:line="240" w:lineRule="auto"/>
              <w:jc w:val="right"/>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46106D27" w14:textId="77777777" w:rsidR="004E775D" w:rsidRPr="0033579E" w:rsidRDefault="004E775D" w:rsidP="004E775D">
            <w:pPr>
              <w:spacing w:after="0" w:line="240" w:lineRule="auto"/>
              <w:jc w:val="right"/>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7F384828" w14:textId="77777777" w:rsidR="004E775D" w:rsidRPr="0033579E" w:rsidRDefault="004E775D" w:rsidP="004E775D">
            <w:pPr>
              <w:spacing w:after="0" w:line="240" w:lineRule="auto"/>
              <w:jc w:val="right"/>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2D352250" w14:textId="77777777" w:rsidR="004E775D" w:rsidRPr="0033579E" w:rsidRDefault="004E775D" w:rsidP="004E775D">
            <w:pPr>
              <w:spacing w:after="0" w:line="240" w:lineRule="auto"/>
              <w:jc w:val="right"/>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6A723399" w14:textId="77777777" w:rsidR="004E775D" w:rsidRPr="0033579E" w:rsidRDefault="004E775D" w:rsidP="004E775D">
            <w:pPr>
              <w:spacing w:after="0" w:line="240" w:lineRule="auto"/>
              <w:jc w:val="right"/>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r>
      <w:tr w:rsidR="008E2CE9" w:rsidRPr="0033579E" w14:paraId="2CA15113" w14:textId="77777777" w:rsidTr="008E2CE9">
        <w:trPr>
          <w:trHeight w:val="285"/>
        </w:trPr>
        <w:tc>
          <w:tcPr>
            <w:tcW w:w="3594" w:type="dxa"/>
            <w:tcBorders>
              <w:top w:val="nil"/>
              <w:left w:val="single" w:sz="4" w:space="0" w:color="auto"/>
              <w:bottom w:val="single" w:sz="4" w:space="0" w:color="auto"/>
              <w:right w:val="single" w:sz="4" w:space="0" w:color="auto"/>
            </w:tcBorders>
            <w:shd w:val="clear" w:color="auto" w:fill="D6E3BC" w:themeFill="accent3" w:themeFillTint="66"/>
            <w:noWrap/>
            <w:vAlign w:val="bottom"/>
            <w:hideMark/>
          </w:tcPr>
          <w:p w14:paraId="38D7614F" w14:textId="2674FB88" w:rsidR="004E775D" w:rsidRPr="0033579E" w:rsidRDefault="00380C58" w:rsidP="00380C58">
            <w:pPr>
              <w:spacing w:after="0" w:line="240" w:lineRule="auto"/>
              <w:ind w:left="74"/>
              <w:rPr>
                <w:rFonts w:ascii="Calibri" w:eastAsia="Times New Roman" w:hAnsi="Calibri" w:cs="Times New Roman"/>
                <w:color w:val="000000"/>
                <w:lang w:val="sq-AL" w:eastAsia="de-CH"/>
              </w:rPr>
            </w:pPr>
            <w:r>
              <w:rPr>
                <w:rFonts w:ascii="Calibri" w:eastAsia="Times New Roman" w:hAnsi="Calibri" w:cs="Times New Roman"/>
                <w:color w:val="000000"/>
                <w:lang w:val="sq-AL" w:eastAsia="de-CH"/>
              </w:rPr>
              <w:t xml:space="preserve">Kërkesë e buxhetit përfshirë PBAM </w:t>
            </w:r>
          </w:p>
        </w:tc>
        <w:tc>
          <w:tcPr>
            <w:tcW w:w="881" w:type="dxa"/>
            <w:tcBorders>
              <w:top w:val="nil"/>
              <w:left w:val="nil"/>
              <w:bottom w:val="single" w:sz="4" w:space="0" w:color="auto"/>
              <w:right w:val="single" w:sz="4" w:space="0" w:color="auto"/>
            </w:tcBorders>
            <w:shd w:val="clear" w:color="auto" w:fill="D6E3BC" w:themeFill="accent3" w:themeFillTint="66"/>
            <w:noWrap/>
            <w:vAlign w:val="bottom"/>
            <w:hideMark/>
          </w:tcPr>
          <w:p w14:paraId="39BCEF6A" w14:textId="77777777" w:rsidR="004E775D" w:rsidRPr="0033579E" w:rsidRDefault="004E775D" w:rsidP="004E775D">
            <w:pPr>
              <w:spacing w:after="0" w:line="240" w:lineRule="auto"/>
              <w:ind w:left="74"/>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20397593" w14:textId="77777777" w:rsidR="004E775D" w:rsidRPr="0033579E" w:rsidRDefault="004E775D" w:rsidP="004E775D">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5760477E" w14:textId="77777777" w:rsidR="004E775D" w:rsidRPr="0033579E" w:rsidRDefault="004E775D" w:rsidP="004E775D">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23A3845E" w14:textId="77777777" w:rsidR="004E775D" w:rsidRPr="0033579E" w:rsidRDefault="004E775D" w:rsidP="004E775D">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5319CA96" w14:textId="77777777" w:rsidR="004E775D" w:rsidRPr="0033579E" w:rsidRDefault="004E775D" w:rsidP="004E775D">
            <w:pPr>
              <w:spacing w:after="0" w:line="240" w:lineRule="auto"/>
              <w:jc w:val="right"/>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1F7DBE6D" w14:textId="77777777" w:rsidR="004E775D" w:rsidRPr="0033579E" w:rsidRDefault="004E775D" w:rsidP="004E775D">
            <w:pPr>
              <w:spacing w:after="0" w:line="240" w:lineRule="auto"/>
              <w:jc w:val="right"/>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35FF1E96" w14:textId="77777777" w:rsidR="004E775D" w:rsidRPr="0033579E" w:rsidRDefault="004E775D" w:rsidP="004E775D">
            <w:pPr>
              <w:spacing w:after="0" w:line="240" w:lineRule="auto"/>
              <w:jc w:val="right"/>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174522CE" w14:textId="77777777" w:rsidR="004E775D" w:rsidRPr="0033579E" w:rsidRDefault="004E775D" w:rsidP="004E775D">
            <w:pPr>
              <w:spacing w:after="0" w:line="240" w:lineRule="auto"/>
              <w:jc w:val="right"/>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x</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52550929" w14:textId="77777777" w:rsidR="004E775D" w:rsidRPr="0033579E" w:rsidRDefault="004E775D" w:rsidP="004E775D">
            <w:pPr>
              <w:spacing w:after="0" w:line="240" w:lineRule="auto"/>
              <w:jc w:val="right"/>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234D38F2" w14:textId="77777777" w:rsidR="004E775D" w:rsidRPr="0033579E" w:rsidRDefault="004E775D" w:rsidP="004E775D">
            <w:pPr>
              <w:spacing w:after="0" w:line="240" w:lineRule="auto"/>
              <w:jc w:val="right"/>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648E6797" w14:textId="77777777" w:rsidR="004E775D" w:rsidRPr="0033579E" w:rsidRDefault="004E775D" w:rsidP="004E775D">
            <w:pPr>
              <w:spacing w:after="0" w:line="240" w:lineRule="auto"/>
              <w:jc w:val="right"/>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4628F73A" w14:textId="77777777" w:rsidR="004E775D" w:rsidRPr="0033579E" w:rsidRDefault="004E775D" w:rsidP="004E775D">
            <w:pPr>
              <w:spacing w:after="0" w:line="240" w:lineRule="auto"/>
              <w:jc w:val="right"/>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r>
      <w:tr w:rsidR="008E2CE9" w:rsidRPr="0033579E" w14:paraId="5460A32A" w14:textId="77777777" w:rsidTr="008E2CE9">
        <w:trPr>
          <w:trHeight w:val="285"/>
        </w:trPr>
        <w:tc>
          <w:tcPr>
            <w:tcW w:w="3594" w:type="dxa"/>
            <w:tcBorders>
              <w:top w:val="nil"/>
              <w:left w:val="single" w:sz="4" w:space="0" w:color="auto"/>
              <w:bottom w:val="single" w:sz="4" w:space="0" w:color="auto"/>
              <w:right w:val="single" w:sz="4" w:space="0" w:color="auto"/>
            </w:tcBorders>
            <w:shd w:val="clear" w:color="auto" w:fill="D6E3BC" w:themeFill="accent3" w:themeFillTint="66"/>
            <w:noWrap/>
            <w:vAlign w:val="bottom"/>
            <w:hideMark/>
          </w:tcPr>
          <w:p w14:paraId="43B01A0C" w14:textId="24EF4EE2" w:rsidR="004E775D" w:rsidRPr="0033579E" w:rsidRDefault="00380C58" w:rsidP="00380C58">
            <w:pPr>
              <w:spacing w:after="0" w:line="240" w:lineRule="auto"/>
              <w:ind w:left="74"/>
              <w:rPr>
                <w:rFonts w:ascii="Calibri" w:eastAsia="Times New Roman" w:hAnsi="Calibri" w:cs="Times New Roman"/>
                <w:color w:val="000000"/>
                <w:lang w:val="sq-AL" w:eastAsia="de-CH"/>
              </w:rPr>
            </w:pPr>
            <w:r>
              <w:rPr>
                <w:rFonts w:ascii="Calibri" w:eastAsia="Times New Roman" w:hAnsi="Calibri" w:cs="Times New Roman"/>
                <w:color w:val="000000"/>
                <w:lang w:val="sq-AL" w:eastAsia="de-CH"/>
              </w:rPr>
              <w:t xml:space="preserve">Draft i 1rw i buxhetit </w:t>
            </w:r>
            <w:r>
              <w:rPr>
                <w:rFonts w:ascii="Calibri" w:eastAsia="Times New Roman" w:hAnsi="Calibri" w:cs="Times New Roman"/>
                <w:color w:val="000000"/>
                <w:lang w:val="sq-AL" w:eastAsia="de-CH"/>
              </w:rPr>
              <w:t xml:space="preserve">përfshirë PBAM </w:t>
            </w:r>
          </w:p>
        </w:tc>
        <w:tc>
          <w:tcPr>
            <w:tcW w:w="881" w:type="dxa"/>
            <w:tcBorders>
              <w:top w:val="nil"/>
              <w:left w:val="nil"/>
              <w:bottom w:val="single" w:sz="4" w:space="0" w:color="auto"/>
              <w:right w:val="single" w:sz="4" w:space="0" w:color="auto"/>
            </w:tcBorders>
            <w:shd w:val="clear" w:color="auto" w:fill="D6E3BC" w:themeFill="accent3" w:themeFillTint="66"/>
            <w:noWrap/>
            <w:vAlign w:val="bottom"/>
            <w:hideMark/>
          </w:tcPr>
          <w:p w14:paraId="55E41786" w14:textId="77777777" w:rsidR="004E775D" w:rsidRPr="0033579E" w:rsidRDefault="004E775D" w:rsidP="004E775D">
            <w:pPr>
              <w:spacing w:after="0" w:line="240" w:lineRule="auto"/>
              <w:ind w:left="74"/>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2A674F5D" w14:textId="77777777" w:rsidR="004E775D" w:rsidRPr="0033579E" w:rsidRDefault="004E775D" w:rsidP="004E775D">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585C7AE6" w14:textId="77777777" w:rsidR="004E775D" w:rsidRPr="0033579E" w:rsidRDefault="004E775D" w:rsidP="004E775D">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6EE3BAC5" w14:textId="77777777" w:rsidR="004E775D" w:rsidRPr="0033579E" w:rsidRDefault="004E775D" w:rsidP="004E775D">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31810304" w14:textId="77777777" w:rsidR="004E775D" w:rsidRPr="0033579E" w:rsidRDefault="004E775D" w:rsidP="004E775D">
            <w:pPr>
              <w:spacing w:after="0" w:line="240" w:lineRule="auto"/>
              <w:jc w:val="right"/>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3D5D7636" w14:textId="77777777" w:rsidR="004E775D" w:rsidRPr="0033579E" w:rsidRDefault="004E775D" w:rsidP="004E775D">
            <w:pPr>
              <w:spacing w:after="0" w:line="240" w:lineRule="auto"/>
              <w:jc w:val="right"/>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458CD394" w14:textId="77777777" w:rsidR="004E775D" w:rsidRPr="0033579E" w:rsidRDefault="004E775D" w:rsidP="004E775D">
            <w:pPr>
              <w:spacing w:after="0" w:line="240" w:lineRule="auto"/>
              <w:jc w:val="right"/>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469DA610" w14:textId="77777777" w:rsidR="004E775D" w:rsidRPr="0033579E" w:rsidRDefault="004E775D" w:rsidP="004E775D">
            <w:pPr>
              <w:spacing w:after="0" w:line="240" w:lineRule="auto"/>
              <w:jc w:val="right"/>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28F890BA" w14:textId="77777777" w:rsidR="004E775D" w:rsidRPr="0033579E" w:rsidRDefault="004E775D" w:rsidP="004E775D">
            <w:pPr>
              <w:spacing w:after="0" w:line="240" w:lineRule="auto"/>
              <w:jc w:val="right"/>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x</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62D4EC09" w14:textId="77777777" w:rsidR="004E775D" w:rsidRPr="0033579E" w:rsidRDefault="004E775D" w:rsidP="004E775D">
            <w:pPr>
              <w:spacing w:after="0" w:line="240" w:lineRule="auto"/>
              <w:jc w:val="right"/>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1D700584" w14:textId="77777777" w:rsidR="004E775D" w:rsidRPr="0033579E" w:rsidRDefault="004E775D" w:rsidP="004E775D">
            <w:pPr>
              <w:spacing w:after="0" w:line="240" w:lineRule="auto"/>
              <w:jc w:val="right"/>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6D90502C" w14:textId="77777777" w:rsidR="004E775D" w:rsidRPr="0033579E" w:rsidRDefault="004E775D" w:rsidP="004E775D">
            <w:pPr>
              <w:spacing w:after="0" w:line="240" w:lineRule="auto"/>
              <w:jc w:val="right"/>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r>
      <w:tr w:rsidR="008E2CE9" w:rsidRPr="0033579E" w14:paraId="46C4F88C" w14:textId="77777777" w:rsidTr="008E2CE9">
        <w:trPr>
          <w:trHeight w:val="285"/>
        </w:trPr>
        <w:tc>
          <w:tcPr>
            <w:tcW w:w="3594" w:type="dxa"/>
            <w:tcBorders>
              <w:top w:val="nil"/>
              <w:left w:val="single" w:sz="4" w:space="0" w:color="auto"/>
              <w:bottom w:val="single" w:sz="4" w:space="0" w:color="auto"/>
              <w:right w:val="single" w:sz="4" w:space="0" w:color="auto"/>
            </w:tcBorders>
            <w:shd w:val="clear" w:color="auto" w:fill="D6E3BC" w:themeFill="accent3" w:themeFillTint="66"/>
            <w:noWrap/>
            <w:vAlign w:val="bottom"/>
            <w:hideMark/>
          </w:tcPr>
          <w:p w14:paraId="1A6073C7" w14:textId="36A5E07E" w:rsidR="004E775D" w:rsidRPr="0033579E" w:rsidRDefault="00380C58" w:rsidP="00380C58">
            <w:pPr>
              <w:spacing w:after="0" w:line="240" w:lineRule="auto"/>
              <w:ind w:left="74"/>
              <w:rPr>
                <w:rFonts w:ascii="Calibri" w:eastAsia="Times New Roman" w:hAnsi="Calibri" w:cs="Times New Roman"/>
                <w:color w:val="000000"/>
                <w:lang w:val="sq-AL" w:eastAsia="de-CH"/>
              </w:rPr>
            </w:pPr>
            <w:r>
              <w:rPr>
                <w:rFonts w:ascii="Calibri" w:eastAsia="Times New Roman" w:hAnsi="Calibri" w:cs="Times New Roman"/>
                <w:color w:val="000000"/>
                <w:lang w:val="sq-AL" w:eastAsia="de-CH"/>
              </w:rPr>
              <w:t xml:space="preserve">Drafti i 2tw i buxhetit përfshirë PBAM </w:t>
            </w:r>
          </w:p>
        </w:tc>
        <w:tc>
          <w:tcPr>
            <w:tcW w:w="881" w:type="dxa"/>
            <w:tcBorders>
              <w:top w:val="nil"/>
              <w:left w:val="nil"/>
              <w:bottom w:val="single" w:sz="4" w:space="0" w:color="auto"/>
              <w:right w:val="single" w:sz="4" w:space="0" w:color="auto"/>
            </w:tcBorders>
            <w:shd w:val="clear" w:color="auto" w:fill="D6E3BC" w:themeFill="accent3" w:themeFillTint="66"/>
            <w:noWrap/>
            <w:vAlign w:val="bottom"/>
            <w:hideMark/>
          </w:tcPr>
          <w:p w14:paraId="014653E4" w14:textId="77777777" w:rsidR="004E775D" w:rsidRPr="0033579E" w:rsidRDefault="004E775D" w:rsidP="004E775D">
            <w:pPr>
              <w:spacing w:after="0" w:line="240" w:lineRule="auto"/>
              <w:ind w:left="74"/>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020D06F5" w14:textId="77777777" w:rsidR="004E775D" w:rsidRPr="0033579E" w:rsidRDefault="004E775D" w:rsidP="004E775D">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48D0902A" w14:textId="77777777" w:rsidR="004E775D" w:rsidRPr="0033579E" w:rsidRDefault="004E775D" w:rsidP="004E775D">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04377237" w14:textId="77777777" w:rsidR="004E775D" w:rsidRPr="0033579E" w:rsidRDefault="004E775D" w:rsidP="004E775D">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5E254FC4" w14:textId="77777777" w:rsidR="004E775D" w:rsidRPr="0033579E" w:rsidRDefault="004E775D" w:rsidP="004E775D">
            <w:pPr>
              <w:spacing w:after="0" w:line="240" w:lineRule="auto"/>
              <w:jc w:val="right"/>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5871FD59" w14:textId="77777777" w:rsidR="004E775D" w:rsidRPr="0033579E" w:rsidRDefault="004E775D" w:rsidP="004E775D">
            <w:pPr>
              <w:spacing w:after="0" w:line="240" w:lineRule="auto"/>
              <w:jc w:val="right"/>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281135CC" w14:textId="77777777" w:rsidR="004E775D" w:rsidRPr="0033579E" w:rsidRDefault="004E775D" w:rsidP="004E775D">
            <w:pPr>
              <w:spacing w:after="0" w:line="240" w:lineRule="auto"/>
              <w:jc w:val="right"/>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37498D41" w14:textId="77777777" w:rsidR="004E775D" w:rsidRPr="0033579E" w:rsidRDefault="004E775D" w:rsidP="004E775D">
            <w:pPr>
              <w:spacing w:after="0" w:line="240" w:lineRule="auto"/>
              <w:jc w:val="right"/>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1BBCCEA8" w14:textId="77777777" w:rsidR="004E775D" w:rsidRPr="0033579E" w:rsidRDefault="004E775D" w:rsidP="004E775D">
            <w:pPr>
              <w:spacing w:after="0" w:line="240" w:lineRule="auto"/>
              <w:jc w:val="right"/>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3550C6EB" w14:textId="77777777" w:rsidR="004E775D" w:rsidRPr="0033579E" w:rsidRDefault="004E775D" w:rsidP="004E775D">
            <w:pPr>
              <w:spacing w:after="0" w:line="240" w:lineRule="auto"/>
              <w:jc w:val="right"/>
              <w:rPr>
                <w:rFonts w:ascii="Calibri" w:eastAsia="Times New Roman" w:hAnsi="Calibri" w:cs="Times New Roman"/>
                <w:b/>
                <w:bCs/>
                <w:color w:val="000000"/>
                <w:lang w:val="sq-AL" w:eastAsia="de-CH"/>
              </w:rPr>
            </w:pPr>
            <w:r w:rsidRPr="0033579E">
              <w:rPr>
                <w:rFonts w:ascii="Calibri" w:eastAsia="Times New Roman" w:hAnsi="Calibri" w:cs="Times New Roman"/>
                <w:b/>
                <w:bCs/>
                <w:color w:val="000000"/>
                <w:lang w:val="sq-AL" w:eastAsia="de-CH"/>
              </w:rPr>
              <w:t>X</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76EBEE93" w14:textId="77777777" w:rsidR="004E775D" w:rsidRPr="0033579E" w:rsidRDefault="004E775D" w:rsidP="004E775D">
            <w:pPr>
              <w:spacing w:after="0" w:line="240" w:lineRule="auto"/>
              <w:jc w:val="right"/>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542C6900" w14:textId="77777777" w:rsidR="004E775D" w:rsidRPr="0033579E" w:rsidRDefault="004E775D" w:rsidP="004E775D">
            <w:pPr>
              <w:spacing w:after="0" w:line="240" w:lineRule="auto"/>
              <w:jc w:val="right"/>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r>
      <w:tr w:rsidR="008E2CE9" w:rsidRPr="0033579E" w14:paraId="34EE816A" w14:textId="77777777" w:rsidTr="008E2CE9">
        <w:trPr>
          <w:trHeight w:val="285"/>
        </w:trPr>
        <w:tc>
          <w:tcPr>
            <w:tcW w:w="3594" w:type="dxa"/>
            <w:tcBorders>
              <w:top w:val="nil"/>
              <w:left w:val="single" w:sz="4" w:space="0" w:color="auto"/>
              <w:bottom w:val="single" w:sz="4" w:space="0" w:color="auto"/>
              <w:right w:val="single" w:sz="4" w:space="0" w:color="auto"/>
            </w:tcBorders>
            <w:shd w:val="clear" w:color="auto" w:fill="D6E3BC" w:themeFill="accent3" w:themeFillTint="66"/>
            <w:noWrap/>
            <w:vAlign w:val="bottom"/>
            <w:hideMark/>
          </w:tcPr>
          <w:p w14:paraId="0D7FDAA5" w14:textId="62E65F38" w:rsidR="004E775D" w:rsidRPr="0033579E" w:rsidRDefault="00380C58" w:rsidP="00380C58">
            <w:pPr>
              <w:spacing w:after="0" w:line="240" w:lineRule="auto"/>
              <w:ind w:left="74"/>
              <w:rPr>
                <w:rFonts w:ascii="Calibri" w:eastAsia="Times New Roman" w:hAnsi="Calibri" w:cs="Times New Roman"/>
                <w:color w:val="000000"/>
                <w:lang w:val="sq-AL" w:eastAsia="de-CH"/>
              </w:rPr>
            </w:pPr>
            <w:r>
              <w:rPr>
                <w:rFonts w:ascii="Calibri" w:eastAsia="Times New Roman" w:hAnsi="Calibri" w:cs="Times New Roman"/>
                <w:color w:val="000000"/>
                <w:lang w:val="sq-AL" w:eastAsia="de-CH"/>
              </w:rPr>
              <w:t xml:space="preserve">Dëgjesa e buxhetit </w:t>
            </w:r>
          </w:p>
        </w:tc>
        <w:tc>
          <w:tcPr>
            <w:tcW w:w="881" w:type="dxa"/>
            <w:tcBorders>
              <w:top w:val="nil"/>
              <w:left w:val="nil"/>
              <w:bottom w:val="single" w:sz="4" w:space="0" w:color="auto"/>
              <w:right w:val="single" w:sz="4" w:space="0" w:color="auto"/>
            </w:tcBorders>
            <w:shd w:val="clear" w:color="auto" w:fill="D6E3BC" w:themeFill="accent3" w:themeFillTint="66"/>
            <w:noWrap/>
            <w:vAlign w:val="bottom"/>
            <w:hideMark/>
          </w:tcPr>
          <w:p w14:paraId="7CF39FDD" w14:textId="77777777" w:rsidR="004E775D" w:rsidRPr="0033579E" w:rsidRDefault="004E775D" w:rsidP="004E775D">
            <w:pPr>
              <w:spacing w:after="0" w:line="240" w:lineRule="auto"/>
              <w:ind w:left="74"/>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2948DCC5" w14:textId="77777777" w:rsidR="004E775D" w:rsidRPr="0033579E" w:rsidRDefault="004E775D" w:rsidP="004E775D">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6B4A323A" w14:textId="77777777" w:rsidR="004E775D" w:rsidRPr="0033579E" w:rsidRDefault="004E775D" w:rsidP="004E775D">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1875D1E9" w14:textId="77777777" w:rsidR="004E775D" w:rsidRPr="0033579E" w:rsidRDefault="004E775D" w:rsidP="004E775D">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7B028E6A" w14:textId="77777777" w:rsidR="004E775D" w:rsidRPr="0033579E" w:rsidRDefault="004E775D" w:rsidP="004E775D">
            <w:pPr>
              <w:spacing w:after="0" w:line="240" w:lineRule="auto"/>
              <w:jc w:val="right"/>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2C1E703F" w14:textId="77777777" w:rsidR="004E775D" w:rsidRPr="0033579E" w:rsidRDefault="004E775D" w:rsidP="004E775D">
            <w:pPr>
              <w:spacing w:after="0" w:line="240" w:lineRule="auto"/>
              <w:jc w:val="right"/>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26C4DE8E" w14:textId="77777777" w:rsidR="004E775D" w:rsidRPr="0033579E" w:rsidRDefault="004E775D" w:rsidP="004E775D">
            <w:pPr>
              <w:spacing w:after="0" w:line="240" w:lineRule="auto"/>
              <w:jc w:val="right"/>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699AB3DE" w14:textId="77777777" w:rsidR="004E775D" w:rsidRPr="0033579E" w:rsidRDefault="004E775D" w:rsidP="004E775D">
            <w:pPr>
              <w:spacing w:after="0" w:line="240" w:lineRule="auto"/>
              <w:jc w:val="right"/>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6EF33405" w14:textId="77777777" w:rsidR="004E775D" w:rsidRPr="0033579E" w:rsidRDefault="004E775D" w:rsidP="004E775D">
            <w:pPr>
              <w:spacing w:after="0" w:line="240" w:lineRule="auto"/>
              <w:jc w:val="right"/>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031FA4FF" w14:textId="77777777" w:rsidR="004E775D" w:rsidRPr="0033579E" w:rsidRDefault="004E775D" w:rsidP="004E775D">
            <w:pPr>
              <w:spacing w:after="0" w:line="240" w:lineRule="auto"/>
              <w:jc w:val="right"/>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700983CE" w14:textId="77777777" w:rsidR="004E775D" w:rsidRPr="0033579E" w:rsidRDefault="004E775D" w:rsidP="004E775D">
            <w:pPr>
              <w:spacing w:after="0" w:line="240" w:lineRule="auto"/>
              <w:jc w:val="right"/>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x</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38126662" w14:textId="77777777" w:rsidR="004E775D" w:rsidRPr="0033579E" w:rsidRDefault="004E775D" w:rsidP="004E775D">
            <w:pPr>
              <w:spacing w:after="0" w:line="240" w:lineRule="auto"/>
              <w:jc w:val="right"/>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r>
      <w:tr w:rsidR="008E2CE9" w:rsidRPr="0033579E" w14:paraId="219696F7" w14:textId="77777777" w:rsidTr="008E2CE9">
        <w:trPr>
          <w:trHeight w:val="285"/>
        </w:trPr>
        <w:tc>
          <w:tcPr>
            <w:tcW w:w="3594" w:type="dxa"/>
            <w:tcBorders>
              <w:top w:val="nil"/>
              <w:left w:val="single" w:sz="4" w:space="0" w:color="auto"/>
              <w:bottom w:val="single" w:sz="4" w:space="0" w:color="auto"/>
              <w:right w:val="single" w:sz="4" w:space="0" w:color="auto"/>
            </w:tcBorders>
            <w:shd w:val="clear" w:color="auto" w:fill="D6E3BC" w:themeFill="accent3" w:themeFillTint="66"/>
            <w:noWrap/>
            <w:vAlign w:val="bottom"/>
            <w:hideMark/>
          </w:tcPr>
          <w:p w14:paraId="3CE781BF" w14:textId="3761530D" w:rsidR="004E775D" w:rsidRPr="0033579E" w:rsidRDefault="00380C58" w:rsidP="00380C58">
            <w:pPr>
              <w:spacing w:after="0" w:line="240" w:lineRule="auto"/>
              <w:ind w:left="74"/>
              <w:rPr>
                <w:rFonts w:ascii="Calibri" w:eastAsia="Times New Roman" w:hAnsi="Calibri" w:cs="Times New Roman"/>
                <w:color w:val="000000"/>
                <w:lang w:val="sq-AL" w:eastAsia="de-CH"/>
              </w:rPr>
            </w:pPr>
            <w:r>
              <w:rPr>
                <w:rFonts w:ascii="Calibri" w:eastAsia="Times New Roman" w:hAnsi="Calibri" w:cs="Times New Roman"/>
                <w:color w:val="000000"/>
                <w:lang w:val="sq-AL" w:eastAsia="de-CH"/>
              </w:rPr>
              <w:t xml:space="preserve">Buxheti i miratuar </w:t>
            </w:r>
          </w:p>
        </w:tc>
        <w:tc>
          <w:tcPr>
            <w:tcW w:w="881" w:type="dxa"/>
            <w:tcBorders>
              <w:top w:val="nil"/>
              <w:left w:val="nil"/>
              <w:bottom w:val="single" w:sz="4" w:space="0" w:color="auto"/>
              <w:right w:val="single" w:sz="4" w:space="0" w:color="auto"/>
            </w:tcBorders>
            <w:shd w:val="clear" w:color="auto" w:fill="D6E3BC" w:themeFill="accent3" w:themeFillTint="66"/>
            <w:noWrap/>
            <w:vAlign w:val="bottom"/>
            <w:hideMark/>
          </w:tcPr>
          <w:p w14:paraId="186945BF" w14:textId="77777777" w:rsidR="004E775D" w:rsidRPr="0033579E" w:rsidRDefault="004E775D" w:rsidP="004E775D">
            <w:pPr>
              <w:spacing w:after="0" w:line="240" w:lineRule="auto"/>
              <w:ind w:left="74"/>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19A55D32" w14:textId="77777777" w:rsidR="004E775D" w:rsidRPr="0033579E" w:rsidRDefault="004E775D" w:rsidP="004E775D">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77F51277" w14:textId="77777777" w:rsidR="004E775D" w:rsidRPr="0033579E" w:rsidRDefault="004E775D" w:rsidP="004E775D">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0FD24E21" w14:textId="77777777" w:rsidR="004E775D" w:rsidRPr="0033579E" w:rsidRDefault="004E775D" w:rsidP="004E775D">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120BF4E0" w14:textId="77777777" w:rsidR="004E775D" w:rsidRPr="0033579E" w:rsidRDefault="004E775D" w:rsidP="004E775D">
            <w:pPr>
              <w:spacing w:after="0" w:line="240" w:lineRule="auto"/>
              <w:jc w:val="right"/>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6FBDE148" w14:textId="77777777" w:rsidR="004E775D" w:rsidRPr="0033579E" w:rsidRDefault="004E775D" w:rsidP="004E775D">
            <w:pPr>
              <w:spacing w:after="0" w:line="240" w:lineRule="auto"/>
              <w:jc w:val="right"/>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627871ED" w14:textId="77777777" w:rsidR="004E775D" w:rsidRPr="0033579E" w:rsidRDefault="004E775D" w:rsidP="004E775D">
            <w:pPr>
              <w:spacing w:after="0" w:line="240" w:lineRule="auto"/>
              <w:jc w:val="right"/>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41B78B28" w14:textId="77777777" w:rsidR="004E775D" w:rsidRPr="0033579E" w:rsidRDefault="004E775D" w:rsidP="004E775D">
            <w:pPr>
              <w:spacing w:after="0" w:line="240" w:lineRule="auto"/>
              <w:jc w:val="right"/>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39625340" w14:textId="77777777" w:rsidR="004E775D" w:rsidRPr="0033579E" w:rsidRDefault="004E775D" w:rsidP="004E775D">
            <w:pPr>
              <w:spacing w:after="0" w:line="240" w:lineRule="auto"/>
              <w:jc w:val="right"/>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0C20904D" w14:textId="77777777" w:rsidR="004E775D" w:rsidRPr="0033579E" w:rsidRDefault="004E775D" w:rsidP="004E775D">
            <w:pPr>
              <w:spacing w:after="0" w:line="240" w:lineRule="auto"/>
              <w:jc w:val="right"/>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584C897A" w14:textId="77777777" w:rsidR="004E775D" w:rsidRPr="0033579E" w:rsidRDefault="004E775D" w:rsidP="004E775D">
            <w:pPr>
              <w:spacing w:after="0" w:line="240" w:lineRule="auto"/>
              <w:jc w:val="right"/>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0B42ED4F" w14:textId="77777777" w:rsidR="004E775D" w:rsidRPr="0033579E" w:rsidRDefault="004E775D" w:rsidP="004E775D">
            <w:pPr>
              <w:spacing w:after="0" w:line="240" w:lineRule="auto"/>
              <w:jc w:val="right"/>
              <w:rPr>
                <w:rFonts w:ascii="Calibri" w:eastAsia="Times New Roman" w:hAnsi="Calibri" w:cs="Times New Roman"/>
                <w:b/>
                <w:bCs/>
                <w:color w:val="000000"/>
                <w:lang w:val="sq-AL" w:eastAsia="de-CH"/>
              </w:rPr>
            </w:pPr>
            <w:r w:rsidRPr="0033579E">
              <w:rPr>
                <w:rFonts w:ascii="Calibri" w:eastAsia="Times New Roman" w:hAnsi="Calibri" w:cs="Times New Roman"/>
                <w:b/>
                <w:bCs/>
                <w:color w:val="000000"/>
                <w:lang w:val="sq-AL" w:eastAsia="de-CH"/>
              </w:rPr>
              <w:t>X</w:t>
            </w:r>
          </w:p>
        </w:tc>
      </w:tr>
      <w:tr w:rsidR="004E775D" w:rsidRPr="0033579E" w14:paraId="54507807" w14:textId="77777777" w:rsidTr="008E2CE9">
        <w:trPr>
          <w:trHeight w:val="285"/>
        </w:trPr>
        <w:tc>
          <w:tcPr>
            <w:tcW w:w="13352" w:type="dxa"/>
            <w:gridSpan w:val="1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92A3C1A" w14:textId="77777777" w:rsidR="004E775D" w:rsidRPr="0033579E" w:rsidRDefault="004E775D" w:rsidP="004E775D">
            <w:pPr>
              <w:spacing w:after="0" w:line="240" w:lineRule="auto"/>
              <w:ind w:left="74"/>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r>
      <w:tr w:rsidR="004E775D" w:rsidRPr="0033579E" w14:paraId="14573197" w14:textId="77777777" w:rsidTr="008E2CE9">
        <w:trPr>
          <w:trHeight w:val="285"/>
        </w:trPr>
        <w:tc>
          <w:tcPr>
            <w:tcW w:w="3594" w:type="dxa"/>
            <w:tcBorders>
              <w:top w:val="nil"/>
              <w:left w:val="single" w:sz="4" w:space="0" w:color="auto"/>
              <w:bottom w:val="single" w:sz="4" w:space="0" w:color="auto"/>
              <w:right w:val="single" w:sz="4" w:space="0" w:color="auto"/>
            </w:tcBorders>
            <w:shd w:val="clear" w:color="000000" w:fill="FFF2CC"/>
            <w:noWrap/>
            <w:vAlign w:val="bottom"/>
            <w:hideMark/>
          </w:tcPr>
          <w:p w14:paraId="2E19826E" w14:textId="2B299AC7" w:rsidR="004E775D" w:rsidRPr="0033579E" w:rsidRDefault="00380C58" w:rsidP="00380C58">
            <w:pPr>
              <w:spacing w:after="0" w:line="240" w:lineRule="auto"/>
              <w:ind w:left="74"/>
              <w:rPr>
                <w:rFonts w:ascii="Calibri" w:eastAsia="Times New Roman" w:hAnsi="Calibri" w:cs="Times New Roman"/>
                <w:color w:val="000000"/>
                <w:lang w:val="sq-AL" w:eastAsia="de-CH"/>
              </w:rPr>
            </w:pPr>
            <w:r>
              <w:rPr>
                <w:rFonts w:ascii="Calibri" w:eastAsia="Times New Roman" w:hAnsi="Calibri" w:cs="Times New Roman"/>
                <w:color w:val="000000"/>
                <w:lang w:val="sq-AL" w:eastAsia="de-CH"/>
              </w:rPr>
              <w:t xml:space="preserve">Plani vjetor financiar </w:t>
            </w:r>
          </w:p>
        </w:tc>
        <w:tc>
          <w:tcPr>
            <w:tcW w:w="881" w:type="dxa"/>
            <w:tcBorders>
              <w:top w:val="nil"/>
              <w:left w:val="nil"/>
              <w:bottom w:val="single" w:sz="4" w:space="0" w:color="auto"/>
              <w:right w:val="single" w:sz="4" w:space="0" w:color="auto"/>
            </w:tcBorders>
            <w:shd w:val="clear" w:color="000000" w:fill="FFF2CC"/>
            <w:noWrap/>
            <w:vAlign w:val="bottom"/>
            <w:hideMark/>
          </w:tcPr>
          <w:p w14:paraId="23AD804B" w14:textId="77777777" w:rsidR="004E775D" w:rsidRPr="0033579E" w:rsidRDefault="004E775D" w:rsidP="004E775D">
            <w:pPr>
              <w:spacing w:after="0" w:line="240" w:lineRule="auto"/>
              <w:ind w:left="74"/>
              <w:jc w:val="center"/>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x</w:t>
            </w:r>
          </w:p>
        </w:tc>
        <w:tc>
          <w:tcPr>
            <w:tcW w:w="807" w:type="dxa"/>
            <w:tcBorders>
              <w:top w:val="nil"/>
              <w:left w:val="nil"/>
              <w:bottom w:val="single" w:sz="4" w:space="0" w:color="auto"/>
              <w:right w:val="single" w:sz="4" w:space="0" w:color="auto"/>
            </w:tcBorders>
            <w:shd w:val="clear" w:color="000000" w:fill="FFF2CC"/>
            <w:noWrap/>
            <w:vAlign w:val="bottom"/>
            <w:hideMark/>
          </w:tcPr>
          <w:p w14:paraId="521F77EA" w14:textId="77777777" w:rsidR="004E775D" w:rsidRPr="0033579E" w:rsidRDefault="004E775D" w:rsidP="004E775D">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000000" w:fill="FFF2CC"/>
            <w:noWrap/>
            <w:vAlign w:val="bottom"/>
            <w:hideMark/>
          </w:tcPr>
          <w:p w14:paraId="1C482E77" w14:textId="77777777" w:rsidR="004E775D" w:rsidRPr="0033579E" w:rsidRDefault="004E775D" w:rsidP="004E775D">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000000" w:fill="FFF2CC"/>
            <w:noWrap/>
            <w:vAlign w:val="bottom"/>
            <w:hideMark/>
          </w:tcPr>
          <w:p w14:paraId="182B58A2" w14:textId="77777777" w:rsidR="004E775D" w:rsidRPr="0033579E" w:rsidRDefault="004E775D" w:rsidP="004E775D">
            <w:pPr>
              <w:spacing w:after="0" w:line="240" w:lineRule="auto"/>
              <w:jc w:val="center"/>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x</w:t>
            </w:r>
          </w:p>
        </w:tc>
        <w:tc>
          <w:tcPr>
            <w:tcW w:w="807" w:type="dxa"/>
            <w:tcBorders>
              <w:top w:val="nil"/>
              <w:left w:val="nil"/>
              <w:bottom w:val="single" w:sz="4" w:space="0" w:color="auto"/>
              <w:right w:val="single" w:sz="4" w:space="0" w:color="auto"/>
            </w:tcBorders>
            <w:shd w:val="clear" w:color="000000" w:fill="FFF2CC"/>
            <w:noWrap/>
            <w:vAlign w:val="bottom"/>
            <w:hideMark/>
          </w:tcPr>
          <w:p w14:paraId="51F40AAE" w14:textId="77777777" w:rsidR="004E775D" w:rsidRPr="0033579E" w:rsidRDefault="004E775D" w:rsidP="004E775D">
            <w:pPr>
              <w:spacing w:after="0" w:line="240" w:lineRule="auto"/>
              <w:jc w:val="center"/>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000000" w:fill="FFF2CC"/>
            <w:noWrap/>
            <w:vAlign w:val="bottom"/>
            <w:hideMark/>
          </w:tcPr>
          <w:p w14:paraId="1A4A8829" w14:textId="77777777" w:rsidR="004E775D" w:rsidRPr="0033579E" w:rsidRDefault="004E775D" w:rsidP="004E775D">
            <w:pPr>
              <w:spacing w:after="0" w:line="240" w:lineRule="auto"/>
              <w:jc w:val="center"/>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000000" w:fill="FFF2CC"/>
            <w:noWrap/>
            <w:vAlign w:val="bottom"/>
            <w:hideMark/>
          </w:tcPr>
          <w:p w14:paraId="3856434B" w14:textId="77777777" w:rsidR="004E775D" w:rsidRPr="0033579E" w:rsidRDefault="004E775D" w:rsidP="004E775D">
            <w:pPr>
              <w:spacing w:after="0" w:line="240" w:lineRule="auto"/>
              <w:jc w:val="center"/>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x</w:t>
            </w:r>
          </w:p>
        </w:tc>
        <w:tc>
          <w:tcPr>
            <w:tcW w:w="807" w:type="dxa"/>
            <w:tcBorders>
              <w:top w:val="nil"/>
              <w:left w:val="nil"/>
              <w:bottom w:val="single" w:sz="4" w:space="0" w:color="auto"/>
              <w:right w:val="single" w:sz="4" w:space="0" w:color="auto"/>
            </w:tcBorders>
            <w:shd w:val="clear" w:color="000000" w:fill="FFF2CC"/>
            <w:noWrap/>
            <w:vAlign w:val="bottom"/>
            <w:hideMark/>
          </w:tcPr>
          <w:p w14:paraId="60606923" w14:textId="77777777" w:rsidR="004E775D" w:rsidRPr="0033579E" w:rsidRDefault="004E775D" w:rsidP="004E775D">
            <w:pPr>
              <w:spacing w:after="0" w:line="240" w:lineRule="auto"/>
              <w:jc w:val="center"/>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000000" w:fill="FFF2CC"/>
            <w:noWrap/>
            <w:vAlign w:val="bottom"/>
            <w:hideMark/>
          </w:tcPr>
          <w:p w14:paraId="6DAE5C32" w14:textId="77777777" w:rsidR="004E775D" w:rsidRPr="0033579E" w:rsidRDefault="004E775D" w:rsidP="004E775D">
            <w:pPr>
              <w:spacing w:after="0" w:line="240" w:lineRule="auto"/>
              <w:jc w:val="center"/>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000000" w:fill="FFF2CC"/>
            <w:noWrap/>
            <w:vAlign w:val="bottom"/>
            <w:hideMark/>
          </w:tcPr>
          <w:p w14:paraId="5513ED5D" w14:textId="77777777" w:rsidR="004E775D" w:rsidRPr="0033579E" w:rsidRDefault="004E775D" w:rsidP="004E775D">
            <w:pPr>
              <w:spacing w:after="0" w:line="240" w:lineRule="auto"/>
              <w:jc w:val="center"/>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x</w:t>
            </w:r>
          </w:p>
        </w:tc>
        <w:tc>
          <w:tcPr>
            <w:tcW w:w="807" w:type="dxa"/>
            <w:tcBorders>
              <w:top w:val="nil"/>
              <w:left w:val="nil"/>
              <w:bottom w:val="single" w:sz="4" w:space="0" w:color="auto"/>
              <w:right w:val="single" w:sz="4" w:space="0" w:color="auto"/>
            </w:tcBorders>
            <w:shd w:val="clear" w:color="000000" w:fill="FFF2CC"/>
            <w:noWrap/>
            <w:vAlign w:val="bottom"/>
            <w:hideMark/>
          </w:tcPr>
          <w:p w14:paraId="7885E4B8" w14:textId="77777777" w:rsidR="004E775D" w:rsidRPr="0033579E" w:rsidRDefault="004E775D" w:rsidP="004E775D">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000000" w:fill="FFF2CC"/>
            <w:noWrap/>
            <w:vAlign w:val="bottom"/>
            <w:hideMark/>
          </w:tcPr>
          <w:p w14:paraId="43A4622D" w14:textId="77777777" w:rsidR="004E775D" w:rsidRPr="0033579E" w:rsidRDefault="004E775D" w:rsidP="004E775D">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r>
      <w:tr w:rsidR="004E775D" w:rsidRPr="0033579E" w14:paraId="4D295F69" w14:textId="77777777" w:rsidTr="008E2CE9">
        <w:trPr>
          <w:trHeight w:val="285"/>
        </w:trPr>
        <w:tc>
          <w:tcPr>
            <w:tcW w:w="3594" w:type="dxa"/>
            <w:tcBorders>
              <w:top w:val="nil"/>
              <w:left w:val="single" w:sz="4" w:space="0" w:color="auto"/>
              <w:bottom w:val="single" w:sz="4" w:space="0" w:color="auto"/>
              <w:right w:val="single" w:sz="4" w:space="0" w:color="auto"/>
            </w:tcBorders>
            <w:shd w:val="clear" w:color="000000" w:fill="FFF2CC"/>
            <w:noWrap/>
            <w:vAlign w:val="bottom"/>
            <w:hideMark/>
          </w:tcPr>
          <w:p w14:paraId="70162E24" w14:textId="4B20C1F1" w:rsidR="004E775D" w:rsidRPr="0033579E" w:rsidRDefault="00380C58" w:rsidP="00380C58">
            <w:pPr>
              <w:spacing w:after="0" w:line="240" w:lineRule="auto"/>
              <w:ind w:left="74"/>
              <w:rPr>
                <w:rFonts w:ascii="Calibri" w:eastAsia="Times New Roman" w:hAnsi="Calibri" w:cs="Times New Roman"/>
                <w:color w:val="000000"/>
                <w:lang w:val="sq-AL" w:eastAsia="de-CH"/>
              </w:rPr>
            </w:pPr>
            <w:r>
              <w:rPr>
                <w:rFonts w:ascii="Calibri" w:eastAsia="Times New Roman" w:hAnsi="Calibri" w:cs="Times New Roman"/>
                <w:color w:val="000000"/>
                <w:lang w:val="sq-AL" w:eastAsia="de-CH"/>
              </w:rPr>
              <w:t xml:space="preserve">Plani vjetor i prokurimit </w:t>
            </w:r>
          </w:p>
        </w:tc>
        <w:tc>
          <w:tcPr>
            <w:tcW w:w="881" w:type="dxa"/>
            <w:tcBorders>
              <w:top w:val="nil"/>
              <w:left w:val="nil"/>
              <w:bottom w:val="single" w:sz="4" w:space="0" w:color="auto"/>
              <w:right w:val="single" w:sz="4" w:space="0" w:color="auto"/>
            </w:tcBorders>
            <w:shd w:val="clear" w:color="000000" w:fill="FFF2CC"/>
            <w:noWrap/>
            <w:vAlign w:val="bottom"/>
            <w:hideMark/>
          </w:tcPr>
          <w:p w14:paraId="1DF51570" w14:textId="77777777" w:rsidR="004E775D" w:rsidRPr="0033579E" w:rsidRDefault="004E775D" w:rsidP="004E775D">
            <w:pPr>
              <w:spacing w:after="0" w:line="240" w:lineRule="auto"/>
              <w:ind w:left="74"/>
              <w:jc w:val="center"/>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x</w:t>
            </w:r>
          </w:p>
        </w:tc>
        <w:tc>
          <w:tcPr>
            <w:tcW w:w="807" w:type="dxa"/>
            <w:tcBorders>
              <w:top w:val="nil"/>
              <w:left w:val="nil"/>
              <w:bottom w:val="single" w:sz="4" w:space="0" w:color="auto"/>
              <w:right w:val="single" w:sz="4" w:space="0" w:color="auto"/>
            </w:tcBorders>
            <w:shd w:val="clear" w:color="000000" w:fill="FFF2CC"/>
            <w:noWrap/>
            <w:vAlign w:val="bottom"/>
            <w:hideMark/>
          </w:tcPr>
          <w:p w14:paraId="5E4434FD" w14:textId="77777777" w:rsidR="004E775D" w:rsidRPr="0033579E" w:rsidRDefault="004E775D" w:rsidP="004E775D">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000000" w:fill="FFF2CC"/>
            <w:noWrap/>
            <w:vAlign w:val="bottom"/>
            <w:hideMark/>
          </w:tcPr>
          <w:p w14:paraId="79B1BCCD" w14:textId="77777777" w:rsidR="004E775D" w:rsidRPr="0033579E" w:rsidRDefault="004E775D" w:rsidP="004E775D">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000000" w:fill="FFF2CC"/>
            <w:noWrap/>
            <w:vAlign w:val="bottom"/>
            <w:hideMark/>
          </w:tcPr>
          <w:p w14:paraId="32A4FE15" w14:textId="77777777" w:rsidR="004E775D" w:rsidRPr="0033579E" w:rsidRDefault="004E775D" w:rsidP="004E775D">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000000" w:fill="FFF2CC"/>
            <w:noWrap/>
            <w:vAlign w:val="bottom"/>
            <w:hideMark/>
          </w:tcPr>
          <w:p w14:paraId="7EB43DF9" w14:textId="77777777" w:rsidR="004E775D" w:rsidRPr="0033579E" w:rsidRDefault="004E775D" w:rsidP="004E775D">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000000" w:fill="FFF2CC"/>
            <w:noWrap/>
            <w:vAlign w:val="bottom"/>
            <w:hideMark/>
          </w:tcPr>
          <w:p w14:paraId="63BA6B32" w14:textId="77777777" w:rsidR="004E775D" w:rsidRPr="0033579E" w:rsidRDefault="004E775D" w:rsidP="004E775D">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000000" w:fill="FFF2CC"/>
            <w:noWrap/>
            <w:vAlign w:val="bottom"/>
            <w:hideMark/>
          </w:tcPr>
          <w:p w14:paraId="01AF532E" w14:textId="77777777" w:rsidR="004E775D" w:rsidRPr="0033579E" w:rsidRDefault="004E775D" w:rsidP="004E775D">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000000" w:fill="FFF2CC"/>
            <w:noWrap/>
            <w:vAlign w:val="bottom"/>
            <w:hideMark/>
          </w:tcPr>
          <w:p w14:paraId="3E16C269" w14:textId="77777777" w:rsidR="004E775D" w:rsidRPr="0033579E" w:rsidRDefault="004E775D" w:rsidP="004E775D">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000000" w:fill="FFF2CC"/>
            <w:noWrap/>
            <w:vAlign w:val="bottom"/>
            <w:hideMark/>
          </w:tcPr>
          <w:p w14:paraId="0A2D008E" w14:textId="77777777" w:rsidR="004E775D" w:rsidRPr="0033579E" w:rsidRDefault="004E775D" w:rsidP="004E775D">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000000" w:fill="FFF2CC"/>
            <w:noWrap/>
            <w:vAlign w:val="bottom"/>
            <w:hideMark/>
          </w:tcPr>
          <w:p w14:paraId="7B7AF9DC" w14:textId="77777777" w:rsidR="004E775D" w:rsidRPr="0033579E" w:rsidRDefault="004E775D" w:rsidP="004E775D">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000000" w:fill="FFF2CC"/>
            <w:noWrap/>
            <w:vAlign w:val="bottom"/>
            <w:hideMark/>
          </w:tcPr>
          <w:p w14:paraId="37D0688E" w14:textId="77777777" w:rsidR="004E775D" w:rsidRPr="0033579E" w:rsidRDefault="004E775D" w:rsidP="004E775D">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000000" w:fill="FFF2CC"/>
            <w:noWrap/>
            <w:vAlign w:val="bottom"/>
            <w:hideMark/>
          </w:tcPr>
          <w:p w14:paraId="5147DE56" w14:textId="77777777" w:rsidR="004E775D" w:rsidRPr="0033579E" w:rsidRDefault="004E775D" w:rsidP="004E775D">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r>
      <w:tr w:rsidR="004E775D" w:rsidRPr="0033579E" w14:paraId="1C723AF8" w14:textId="77777777" w:rsidTr="008E2CE9">
        <w:trPr>
          <w:trHeight w:val="285"/>
        </w:trPr>
        <w:tc>
          <w:tcPr>
            <w:tcW w:w="3594" w:type="dxa"/>
            <w:tcBorders>
              <w:top w:val="nil"/>
              <w:left w:val="single" w:sz="4" w:space="0" w:color="auto"/>
              <w:bottom w:val="single" w:sz="4" w:space="0" w:color="auto"/>
              <w:right w:val="single" w:sz="4" w:space="0" w:color="auto"/>
            </w:tcBorders>
            <w:shd w:val="clear" w:color="000000" w:fill="FFF2CC"/>
            <w:noWrap/>
            <w:vAlign w:val="bottom"/>
            <w:hideMark/>
          </w:tcPr>
          <w:p w14:paraId="473E14A3" w14:textId="642DEADD" w:rsidR="004E775D" w:rsidRPr="0033579E" w:rsidRDefault="00380C58" w:rsidP="00380C58">
            <w:pPr>
              <w:spacing w:after="0" w:line="240" w:lineRule="auto"/>
              <w:ind w:left="74"/>
              <w:rPr>
                <w:rFonts w:ascii="Calibri" w:eastAsia="Times New Roman" w:hAnsi="Calibri" w:cs="Times New Roman"/>
                <w:color w:val="000000"/>
                <w:lang w:val="sq-AL" w:eastAsia="de-CH"/>
              </w:rPr>
            </w:pPr>
            <w:r>
              <w:rPr>
                <w:rFonts w:ascii="Calibri" w:eastAsia="Times New Roman" w:hAnsi="Calibri" w:cs="Times New Roman"/>
                <w:color w:val="000000"/>
                <w:lang w:val="sq-AL" w:eastAsia="de-CH"/>
              </w:rPr>
              <w:t xml:space="preserve">Raporti për të ardhurat e mbledhura </w:t>
            </w:r>
          </w:p>
        </w:tc>
        <w:tc>
          <w:tcPr>
            <w:tcW w:w="881" w:type="dxa"/>
            <w:tcBorders>
              <w:top w:val="nil"/>
              <w:left w:val="nil"/>
              <w:bottom w:val="single" w:sz="4" w:space="0" w:color="auto"/>
              <w:right w:val="single" w:sz="4" w:space="0" w:color="auto"/>
            </w:tcBorders>
            <w:shd w:val="clear" w:color="000000" w:fill="FFF2CC"/>
            <w:noWrap/>
            <w:vAlign w:val="bottom"/>
            <w:hideMark/>
          </w:tcPr>
          <w:p w14:paraId="33AA94B8" w14:textId="77777777" w:rsidR="004E775D" w:rsidRPr="0033579E" w:rsidRDefault="004E775D" w:rsidP="004E775D">
            <w:pPr>
              <w:spacing w:after="0" w:line="240" w:lineRule="auto"/>
              <w:ind w:left="74"/>
              <w:jc w:val="right"/>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xxxxxxx</w:t>
            </w:r>
          </w:p>
        </w:tc>
        <w:tc>
          <w:tcPr>
            <w:tcW w:w="807" w:type="dxa"/>
            <w:tcBorders>
              <w:top w:val="nil"/>
              <w:left w:val="nil"/>
              <w:bottom w:val="single" w:sz="4" w:space="0" w:color="auto"/>
              <w:right w:val="single" w:sz="4" w:space="0" w:color="auto"/>
            </w:tcBorders>
            <w:shd w:val="clear" w:color="000000" w:fill="FFF2CC"/>
            <w:noWrap/>
            <w:vAlign w:val="bottom"/>
            <w:hideMark/>
          </w:tcPr>
          <w:p w14:paraId="32183913" w14:textId="77777777" w:rsidR="004E775D" w:rsidRPr="0033579E" w:rsidRDefault="004E775D" w:rsidP="004E775D">
            <w:pPr>
              <w:spacing w:after="0" w:line="240" w:lineRule="auto"/>
              <w:jc w:val="right"/>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xxxxxxx</w:t>
            </w:r>
          </w:p>
        </w:tc>
        <w:tc>
          <w:tcPr>
            <w:tcW w:w="807" w:type="dxa"/>
            <w:tcBorders>
              <w:top w:val="nil"/>
              <w:left w:val="nil"/>
              <w:bottom w:val="single" w:sz="4" w:space="0" w:color="auto"/>
              <w:right w:val="single" w:sz="4" w:space="0" w:color="auto"/>
            </w:tcBorders>
            <w:shd w:val="clear" w:color="000000" w:fill="FFF2CC"/>
            <w:noWrap/>
            <w:vAlign w:val="bottom"/>
            <w:hideMark/>
          </w:tcPr>
          <w:p w14:paraId="66526CC2" w14:textId="77777777" w:rsidR="004E775D" w:rsidRPr="0033579E" w:rsidRDefault="004E775D" w:rsidP="004E775D">
            <w:pPr>
              <w:spacing w:after="0" w:line="240" w:lineRule="auto"/>
              <w:jc w:val="right"/>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xxxxxxx</w:t>
            </w:r>
          </w:p>
        </w:tc>
        <w:tc>
          <w:tcPr>
            <w:tcW w:w="807" w:type="dxa"/>
            <w:tcBorders>
              <w:top w:val="nil"/>
              <w:left w:val="nil"/>
              <w:bottom w:val="single" w:sz="4" w:space="0" w:color="auto"/>
              <w:right w:val="single" w:sz="4" w:space="0" w:color="auto"/>
            </w:tcBorders>
            <w:shd w:val="clear" w:color="000000" w:fill="FFF2CC"/>
            <w:noWrap/>
            <w:vAlign w:val="bottom"/>
            <w:hideMark/>
          </w:tcPr>
          <w:p w14:paraId="03234D09" w14:textId="77777777" w:rsidR="004E775D" w:rsidRPr="0033579E" w:rsidRDefault="004E775D" w:rsidP="004E775D">
            <w:pPr>
              <w:spacing w:after="0" w:line="240" w:lineRule="auto"/>
              <w:jc w:val="right"/>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xxxxxxx</w:t>
            </w:r>
          </w:p>
        </w:tc>
        <w:tc>
          <w:tcPr>
            <w:tcW w:w="807" w:type="dxa"/>
            <w:tcBorders>
              <w:top w:val="nil"/>
              <w:left w:val="nil"/>
              <w:bottom w:val="single" w:sz="4" w:space="0" w:color="auto"/>
              <w:right w:val="single" w:sz="4" w:space="0" w:color="auto"/>
            </w:tcBorders>
            <w:shd w:val="clear" w:color="000000" w:fill="FFF2CC"/>
            <w:noWrap/>
            <w:vAlign w:val="bottom"/>
            <w:hideMark/>
          </w:tcPr>
          <w:p w14:paraId="7C4EFDB9" w14:textId="77777777" w:rsidR="004E775D" w:rsidRPr="0033579E" w:rsidRDefault="004E775D" w:rsidP="004E775D">
            <w:pPr>
              <w:spacing w:after="0" w:line="240" w:lineRule="auto"/>
              <w:jc w:val="right"/>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xxxxxxx</w:t>
            </w:r>
          </w:p>
        </w:tc>
        <w:tc>
          <w:tcPr>
            <w:tcW w:w="807" w:type="dxa"/>
            <w:tcBorders>
              <w:top w:val="nil"/>
              <w:left w:val="nil"/>
              <w:bottom w:val="single" w:sz="4" w:space="0" w:color="auto"/>
              <w:right w:val="single" w:sz="4" w:space="0" w:color="auto"/>
            </w:tcBorders>
            <w:shd w:val="clear" w:color="000000" w:fill="FFF2CC"/>
            <w:noWrap/>
            <w:vAlign w:val="bottom"/>
            <w:hideMark/>
          </w:tcPr>
          <w:p w14:paraId="7D68AFE5" w14:textId="77777777" w:rsidR="004E775D" w:rsidRPr="0033579E" w:rsidRDefault="004E775D" w:rsidP="004E775D">
            <w:pPr>
              <w:spacing w:after="0" w:line="240" w:lineRule="auto"/>
              <w:jc w:val="right"/>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xxxxxxx</w:t>
            </w:r>
          </w:p>
        </w:tc>
        <w:tc>
          <w:tcPr>
            <w:tcW w:w="807" w:type="dxa"/>
            <w:tcBorders>
              <w:top w:val="nil"/>
              <w:left w:val="nil"/>
              <w:bottom w:val="single" w:sz="4" w:space="0" w:color="auto"/>
              <w:right w:val="single" w:sz="4" w:space="0" w:color="auto"/>
            </w:tcBorders>
            <w:shd w:val="clear" w:color="000000" w:fill="FFF2CC"/>
            <w:noWrap/>
            <w:vAlign w:val="bottom"/>
            <w:hideMark/>
          </w:tcPr>
          <w:p w14:paraId="3430E78B" w14:textId="77777777" w:rsidR="004E775D" w:rsidRPr="0033579E" w:rsidRDefault="004E775D" w:rsidP="004E775D">
            <w:pPr>
              <w:spacing w:after="0" w:line="240" w:lineRule="auto"/>
              <w:jc w:val="right"/>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xxxxxxx</w:t>
            </w:r>
          </w:p>
        </w:tc>
        <w:tc>
          <w:tcPr>
            <w:tcW w:w="807" w:type="dxa"/>
            <w:tcBorders>
              <w:top w:val="nil"/>
              <w:left w:val="nil"/>
              <w:bottom w:val="single" w:sz="4" w:space="0" w:color="auto"/>
              <w:right w:val="single" w:sz="4" w:space="0" w:color="auto"/>
            </w:tcBorders>
            <w:shd w:val="clear" w:color="000000" w:fill="FFF2CC"/>
            <w:noWrap/>
            <w:vAlign w:val="bottom"/>
            <w:hideMark/>
          </w:tcPr>
          <w:p w14:paraId="532F8301" w14:textId="77777777" w:rsidR="004E775D" w:rsidRPr="0033579E" w:rsidRDefault="004E775D" w:rsidP="004E775D">
            <w:pPr>
              <w:spacing w:after="0" w:line="240" w:lineRule="auto"/>
              <w:jc w:val="right"/>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xxxxxxx</w:t>
            </w:r>
          </w:p>
        </w:tc>
        <w:tc>
          <w:tcPr>
            <w:tcW w:w="807" w:type="dxa"/>
            <w:tcBorders>
              <w:top w:val="nil"/>
              <w:left w:val="nil"/>
              <w:bottom w:val="single" w:sz="4" w:space="0" w:color="auto"/>
              <w:right w:val="single" w:sz="4" w:space="0" w:color="auto"/>
            </w:tcBorders>
            <w:shd w:val="clear" w:color="000000" w:fill="FFF2CC"/>
            <w:noWrap/>
            <w:vAlign w:val="bottom"/>
            <w:hideMark/>
          </w:tcPr>
          <w:p w14:paraId="60C1B074" w14:textId="77777777" w:rsidR="004E775D" w:rsidRPr="0033579E" w:rsidRDefault="004E775D" w:rsidP="004E775D">
            <w:pPr>
              <w:spacing w:after="0" w:line="240" w:lineRule="auto"/>
              <w:jc w:val="right"/>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xxxxxxx</w:t>
            </w:r>
          </w:p>
        </w:tc>
        <w:tc>
          <w:tcPr>
            <w:tcW w:w="807" w:type="dxa"/>
            <w:tcBorders>
              <w:top w:val="nil"/>
              <w:left w:val="nil"/>
              <w:bottom w:val="single" w:sz="4" w:space="0" w:color="auto"/>
              <w:right w:val="single" w:sz="4" w:space="0" w:color="auto"/>
            </w:tcBorders>
            <w:shd w:val="clear" w:color="000000" w:fill="FFF2CC"/>
            <w:noWrap/>
            <w:vAlign w:val="bottom"/>
            <w:hideMark/>
          </w:tcPr>
          <w:p w14:paraId="019B2BFC" w14:textId="77777777" w:rsidR="004E775D" w:rsidRPr="0033579E" w:rsidRDefault="004E775D" w:rsidP="004E775D">
            <w:pPr>
              <w:spacing w:after="0" w:line="240" w:lineRule="auto"/>
              <w:jc w:val="right"/>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xxxxxxx</w:t>
            </w:r>
          </w:p>
        </w:tc>
        <w:tc>
          <w:tcPr>
            <w:tcW w:w="807" w:type="dxa"/>
            <w:tcBorders>
              <w:top w:val="nil"/>
              <w:left w:val="nil"/>
              <w:bottom w:val="single" w:sz="4" w:space="0" w:color="auto"/>
              <w:right w:val="single" w:sz="4" w:space="0" w:color="auto"/>
            </w:tcBorders>
            <w:shd w:val="clear" w:color="000000" w:fill="FFF2CC"/>
            <w:noWrap/>
            <w:vAlign w:val="bottom"/>
            <w:hideMark/>
          </w:tcPr>
          <w:p w14:paraId="38F30DDB" w14:textId="77777777" w:rsidR="004E775D" w:rsidRPr="0033579E" w:rsidRDefault="004E775D" w:rsidP="004E775D">
            <w:pPr>
              <w:spacing w:after="0" w:line="240" w:lineRule="auto"/>
              <w:jc w:val="right"/>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xxxxxxx</w:t>
            </w:r>
          </w:p>
        </w:tc>
        <w:tc>
          <w:tcPr>
            <w:tcW w:w="807" w:type="dxa"/>
            <w:tcBorders>
              <w:top w:val="nil"/>
              <w:left w:val="nil"/>
              <w:bottom w:val="single" w:sz="4" w:space="0" w:color="auto"/>
              <w:right w:val="single" w:sz="4" w:space="0" w:color="auto"/>
            </w:tcBorders>
            <w:shd w:val="clear" w:color="000000" w:fill="FFF2CC"/>
            <w:noWrap/>
            <w:vAlign w:val="bottom"/>
            <w:hideMark/>
          </w:tcPr>
          <w:p w14:paraId="5F6763F3" w14:textId="77777777" w:rsidR="004E775D" w:rsidRPr="0033579E" w:rsidRDefault="004E775D" w:rsidP="004E775D">
            <w:pPr>
              <w:spacing w:after="0" w:line="240" w:lineRule="auto"/>
              <w:jc w:val="right"/>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xxxxxxx</w:t>
            </w:r>
          </w:p>
        </w:tc>
      </w:tr>
      <w:tr w:rsidR="004E775D" w:rsidRPr="0033579E" w14:paraId="581339A8" w14:textId="77777777" w:rsidTr="008E2CE9">
        <w:trPr>
          <w:trHeight w:val="285"/>
        </w:trPr>
        <w:tc>
          <w:tcPr>
            <w:tcW w:w="3594" w:type="dxa"/>
            <w:tcBorders>
              <w:top w:val="nil"/>
              <w:left w:val="single" w:sz="4" w:space="0" w:color="auto"/>
              <w:bottom w:val="single" w:sz="4" w:space="0" w:color="auto"/>
              <w:right w:val="single" w:sz="4" w:space="0" w:color="auto"/>
            </w:tcBorders>
            <w:shd w:val="clear" w:color="000000" w:fill="FFF2CC"/>
            <w:noWrap/>
            <w:vAlign w:val="bottom"/>
            <w:hideMark/>
          </w:tcPr>
          <w:p w14:paraId="654CFFD4" w14:textId="740F9084" w:rsidR="004E775D" w:rsidRPr="0033579E" w:rsidRDefault="00380C58" w:rsidP="00380C58">
            <w:pPr>
              <w:spacing w:after="0" w:line="240" w:lineRule="auto"/>
              <w:ind w:left="74"/>
              <w:rPr>
                <w:rFonts w:ascii="Calibri" w:eastAsia="Times New Roman" w:hAnsi="Calibri" w:cs="Times New Roman"/>
                <w:color w:val="000000"/>
                <w:lang w:val="sq-AL" w:eastAsia="de-CH"/>
              </w:rPr>
            </w:pPr>
            <w:r>
              <w:rPr>
                <w:rFonts w:ascii="Calibri" w:eastAsia="Times New Roman" w:hAnsi="Calibri" w:cs="Times New Roman"/>
                <w:color w:val="000000"/>
                <w:lang w:val="sq-AL" w:eastAsia="de-CH"/>
              </w:rPr>
              <w:t xml:space="preserve">Raporti për prapambetjet e shpenzimeve </w:t>
            </w:r>
          </w:p>
        </w:tc>
        <w:tc>
          <w:tcPr>
            <w:tcW w:w="881" w:type="dxa"/>
            <w:tcBorders>
              <w:top w:val="nil"/>
              <w:left w:val="nil"/>
              <w:bottom w:val="single" w:sz="4" w:space="0" w:color="auto"/>
              <w:right w:val="single" w:sz="4" w:space="0" w:color="auto"/>
            </w:tcBorders>
            <w:shd w:val="clear" w:color="000000" w:fill="FFF2CC"/>
            <w:noWrap/>
            <w:vAlign w:val="bottom"/>
            <w:hideMark/>
          </w:tcPr>
          <w:p w14:paraId="55FF49A5" w14:textId="77777777" w:rsidR="004E775D" w:rsidRPr="0033579E" w:rsidRDefault="004E775D" w:rsidP="004E775D">
            <w:pPr>
              <w:spacing w:after="0" w:line="240" w:lineRule="auto"/>
              <w:ind w:left="74"/>
              <w:jc w:val="center"/>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x</w:t>
            </w:r>
          </w:p>
        </w:tc>
        <w:tc>
          <w:tcPr>
            <w:tcW w:w="807" w:type="dxa"/>
            <w:tcBorders>
              <w:top w:val="nil"/>
              <w:left w:val="nil"/>
              <w:bottom w:val="single" w:sz="4" w:space="0" w:color="auto"/>
              <w:right w:val="single" w:sz="4" w:space="0" w:color="auto"/>
            </w:tcBorders>
            <w:shd w:val="clear" w:color="000000" w:fill="FFF2CC"/>
            <w:noWrap/>
            <w:vAlign w:val="bottom"/>
            <w:hideMark/>
          </w:tcPr>
          <w:p w14:paraId="3DB932C8" w14:textId="77777777" w:rsidR="004E775D" w:rsidRPr="0033579E" w:rsidRDefault="004E775D" w:rsidP="004E775D">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000000" w:fill="FFF2CC"/>
            <w:noWrap/>
            <w:vAlign w:val="bottom"/>
            <w:hideMark/>
          </w:tcPr>
          <w:p w14:paraId="04DDF575" w14:textId="77777777" w:rsidR="004E775D" w:rsidRPr="0033579E" w:rsidRDefault="004E775D" w:rsidP="004E775D">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000000" w:fill="FFF2CC"/>
            <w:noWrap/>
            <w:vAlign w:val="bottom"/>
            <w:hideMark/>
          </w:tcPr>
          <w:p w14:paraId="521E31F7" w14:textId="77777777" w:rsidR="004E775D" w:rsidRPr="0033579E" w:rsidRDefault="004E775D" w:rsidP="004E775D">
            <w:pPr>
              <w:spacing w:after="0" w:line="240" w:lineRule="auto"/>
              <w:jc w:val="right"/>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x</w:t>
            </w:r>
          </w:p>
        </w:tc>
        <w:tc>
          <w:tcPr>
            <w:tcW w:w="807" w:type="dxa"/>
            <w:tcBorders>
              <w:top w:val="nil"/>
              <w:left w:val="nil"/>
              <w:bottom w:val="single" w:sz="4" w:space="0" w:color="auto"/>
              <w:right w:val="single" w:sz="4" w:space="0" w:color="auto"/>
            </w:tcBorders>
            <w:shd w:val="clear" w:color="000000" w:fill="FFF2CC"/>
            <w:noWrap/>
            <w:vAlign w:val="bottom"/>
            <w:hideMark/>
          </w:tcPr>
          <w:p w14:paraId="6B6FADDD" w14:textId="77777777" w:rsidR="004E775D" w:rsidRPr="0033579E" w:rsidRDefault="004E775D" w:rsidP="004E775D">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000000" w:fill="FFF2CC"/>
            <w:noWrap/>
            <w:vAlign w:val="bottom"/>
            <w:hideMark/>
          </w:tcPr>
          <w:p w14:paraId="366DEF06" w14:textId="77777777" w:rsidR="004E775D" w:rsidRPr="0033579E" w:rsidRDefault="004E775D" w:rsidP="004E775D">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000000" w:fill="FFF2CC"/>
            <w:noWrap/>
            <w:vAlign w:val="bottom"/>
            <w:hideMark/>
          </w:tcPr>
          <w:p w14:paraId="327776D9" w14:textId="77777777" w:rsidR="004E775D" w:rsidRPr="0033579E" w:rsidRDefault="004E775D" w:rsidP="004E775D">
            <w:pPr>
              <w:spacing w:after="0" w:line="240" w:lineRule="auto"/>
              <w:jc w:val="right"/>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x</w:t>
            </w:r>
          </w:p>
        </w:tc>
        <w:tc>
          <w:tcPr>
            <w:tcW w:w="807" w:type="dxa"/>
            <w:tcBorders>
              <w:top w:val="nil"/>
              <w:left w:val="nil"/>
              <w:bottom w:val="single" w:sz="4" w:space="0" w:color="auto"/>
              <w:right w:val="single" w:sz="4" w:space="0" w:color="auto"/>
            </w:tcBorders>
            <w:shd w:val="clear" w:color="000000" w:fill="FFF2CC"/>
            <w:noWrap/>
            <w:vAlign w:val="bottom"/>
            <w:hideMark/>
          </w:tcPr>
          <w:p w14:paraId="2C17291E" w14:textId="77777777" w:rsidR="004E775D" w:rsidRPr="0033579E" w:rsidRDefault="004E775D" w:rsidP="004E775D">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000000" w:fill="FFF2CC"/>
            <w:noWrap/>
            <w:vAlign w:val="bottom"/>
            <w:hideMark/>
          </w:tcPr>
          <w:p w14:paraId="0F9125EA" w14:textId="77777777" w:rsidR="004E775D" w:rsidRPr="0033579E" w:rsidRDefault="004E775D" w:rsidP="004E775D">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000000" w:fill="FFF2CC"/>
            <w:noWrap/>
            <w:vAlign w:val="bottom"/>
            <w:hideMark/>
          </w:tcPr>
          <w:p w14:paraId="4E683675" w14:textId="77777777" w:rsidR="004E775D" w:rsidRPr="0033579E" w:rsidRDefault="004E775D" w:rsidP="004E775D">
            <w:pPr>
              <w:spacing w:after="0" w:line="240" w:lineRule="auto"/>
              <w:jc w:val="right"/>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x</w:t>
            </w:r>
          </w:p>
        </w:tc>
        <w:tc>
          <w:tcPr>
            <w:tcW w:w="807" w:type="dxa"/>
            <w:tcBorders>
              <w:top w:val="nil"/>
              <w:left w:val="nil"/>
              <w:bottom w:val="single" w:sz="4" w:space="0" w:color="auto"/>
              <w:right w:val="single" w:sz="4" w:space="0" w:color="auto"/>
            </w:tcBorders>
            <w:shd w:val="clear" w:color="000000" w:fill="FFF2CC"/>
            <w:noWrap/>
            <w:vAlign w:val="bottom"/>
            <w:hideMark/>
          </w:tcPr>
          <w:p w14:paraId="0EFE060A" w14:textId="77777777" w:rsidR="004E775D" w:rsidRPr="0033579E" w:rsidRDefault="004E775D" w:rsidP="004E775D">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000000" w:fill="FFF2CC"/>
            <w:noWrap/>
            <w:vAlign w:val="bottom"/>
            <w:hideMark/>
          </w:tcPr>
          <w:p w14:paraId="423A77D0" w14:textId="77777777" w:rsidR="004E775D" w:rsidRPr="0033579E" w:rsidRDefault="004E775D" w:rsidP="004E775D">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r>
      <w:tr w:rsidR="004E775D" w:rsidRPr="0033579E" w14:paraId="4619DD60" w14:textId="77777777" w:rsidTr="008E2CE9">
        <w:trPr>
          <w:trHeight w:val="285"/>
        </w:trPr>
        <w:tc>
          <w:tcPr>
            <w:tcW w:w="3594" w:type="dxa"/>
            <w:tcBorders>
              <w:top w:val="nil"/>
              <w:left w:val="single" w:sz="4" w:space="0" w:color="auto"/>
              <w:bottom w:val="single" w:sz="4" w:space="0" w:color="auto"/>
              <w:right w:val="single" w:sz="4" w:space="0" w:color="auto"/>
            </w:tcBorders>
            <w:shd w:val="clear" w:color="000000" w:fill="FFF2CC"/>
            <w:noWrap/>
            <w:vAlign w:val="bottom"/>
            <w:hideMark/>
          </w:tcPr>
          <w:p w14:paraId="7497CCBA" w14:textId="153023F1" w:rsidR="004E775D" w:rsidRPr="0033579E" w:rsidRDefault="00380C58" w:rsidP="00380C58">
            <w:pPr>
              <w:spacing w:after="0" w:line="240" w:lineRule="auto"/>
              <w:ind w:left="74"/>
              <w:rPr>
                <w:rFonts w:ascii="Calibri" w:eastAsia="Times New Roman" w:hAnsi="Calibri" w:cs="Times New Roman"/>
                <w:color w:val="000000"/>
                <w:lang w:val="sq-AL" w:eastAsia="de-CH"/>
              </w:rPr>
            </w:pPr>
            <w:r>
              <w:rPr>
                <w:rFonts w:ascii="Calibri" w:eastAsia="Times New Roman" w:hAnsi="Calibri" w:cs="Times New Roman"/>
                <w:color w:val="000000"/>
                <w:lang w:val="sq-AL" w:eastAsia="de-CH"/>
              </w:rPr>
              <w:t xml:space="preserve">Parashikimi i keshit </w:t>
            </w:r>
          </w:p>
        </w:tc>
        <w:tc>
          <w:tcPr>
            <w:tcW w:w="881" w:type="dxa"/>
            <w:tcBorders>
              <w:top w:val="nil"/>
              <w:left w:val="nil"/>
              <w:bottom w:val="single" w:sz="4" w:space="0" w:color="auto"/>
              <w:right w:val="single" w:sz="4" w:space="0" w:color="auto"/>
            </w:tcBorders>
            <w:shd w:val="clear" w:color="000000" w:fill="FFF2CC"/>
            <w:noWrap/>
            <w:vAlign w:val="bottom"/>
            <w:hideMark/>
          </w:tcPr>
          <w:p w14:paraId="7E95EE95" w14:textId="77777777" w:rsidR="004E775D" w:rsidRPr="0033579E" w:rsidRDefault="004E775D" w:rsidP="004E775D">
            <w:pPr>
              <w:spacing w:after="0" w:line="240" w:lineRule="auto"/>
              <w:ind w:left="74"/>
              <w:jc w:val="right"/>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x</w:t>
            </w:r>
          </w:p>
        </w:tc>
        <w:tc>
          <w:tcPr>
            <w:tcW w:w="807" w:type="dxa"/>
            <w:tcBorders>
              <w:top w:val="nil"/>
              <w:left w:val="nil"/>
              <w:bottom w:val="single" w:sz="4" w:space="0" w:color="auto"/>
              <w:right w:val="single" w:sz="4" w:space="0" w:color="auto"/>
            </w:tcBorders>
            <w:shd w:val="clear" w:color="000000" w:fill="FFF2CC"/>
            <w:noWrap/>
            <w:vAlign w:val="bottom"/>
            <w:hideMark/>
          </w:tcPr>
          <w:p w14:paraId="58EEC370" w14:textId="77777777" w:rsidR="004E775D" w:rsidRPr="0033579E" w:rsidRDefault="004E775D" w:rsidP="004E775D">
            <w:pPr>
              <w:spacing w:after="0" w:line="240" w:lineRule="auto"/>
              <w:jc w:val="right"/>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x</w:t>
            </w:r>
          </w:p>
        </w:tc>
        <w:tc>
          <w:tcPr>
            <w:tcW w:w="807" w:type="dxa"/>
            <w:tcBorders>
              <w:top w:val="nil"/>
              <w:left w:val="nil"/>
              <w:bottom w:val="single" w:sz="4" w:space="0" w:color="auto"/>
              <w:right w:val="single" w:sz="4" w:space="0" w:color="auto"/>
            </w:tcBorders>
            <w:shd w:val="clear" w:color="000000" w:fill="FFF2CC"/>
            <w:noWrap/>
            <w:vAlign w:val="bottom"/>
            <w:hideMark/>
          </w:tcPr>
          <w:p w14:paraId="5ACC7C86" w14:textId="77777777" w:rsidR="004E775D" w:rsidRPr="0033579E" w:rsidRDefault="004E775D" w:rsidP="004E775D">
            <w:pPr>
              <w:spacing w:after="0" w:line="240" w:lineRule="auto"/>
              <w:jc w:val="right"/>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x</w:t>
            </w:r>
          </w:p>
        </w:tc>
        <w:tc>
          <w:tcPr>
            <w:tcW w:w="807" w:type="dxa"/>
            <w:tcBorders>
              <w:top w:val="nil"/>
              <w:left w:val="nil"/>
              <w:bottom w:val="single" w:sz="4" w:space="0" w:color="auto"/>
              <w:right w:val="single" w:sz="4" w:space="0" w:color="auto"/>
            </w:tcBorders>
            <w:shd w:val="clear" w:color="000000" w:fill="FFF2CC"/>
            <w:noWrap/>
            <w:vAlign w:val="bottom"/>
            <w:hideMark/>
          </w:tcPr>
          <w:p w14:paraId="71D1FC8A" w14:textId="77777777" w:rsidR="004E775D" w:rsidRPr="0033579E" w:rsidRDefault="004E775D" w:rsidP="004E775D">
            <w:pPr>
              <w:spacing w:after="0" w:line="240" w:lineRule="auto"/>
              <w:jc w:val="right"/>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x</w:t>
            </w:r>
          </w:p>
        </w:tc>
        <w:tc>
          <w:tcPr>
            <w:tcW w:w="807" w:type="dxa"/>
            <w:tcBorders>
              <w:top w:val="nil"/>
              <w:left w:val="nil"/>
              <w:bottom w:val="single" w:sz="4" w:space="0" w:color="auto"/>
              <w:right w:val="single" w:sz="4" w:space="0" w:color="auto"/>
            </w:tcBorders>
            <w:shd w:val="clear" w:color="000000" w:fill="FFF2CC"/>
            <w:noWrap/>
            <w:vAlign w:val="bottom"/>
            <w:hideMark/>
          </w:tcPr>
          <w:p w14:paraId="1FD22E80" w14:textId="77777777" w:rsidR="004E775D" w:rsidRPr="0033579E" w:rsidRDefault="004E775D" w:rsidP="004E775D">
            <w:pPr>
              <w:spacing w:after="0" w:line="240" w:lineRule="auto"/>
              <w:jc w:val="right"/>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x</w:t>
            </w:r>
          </w:p>
        </w:tc>
        <w:tc>
          <w:tcPr>
            <w:tcW w:w="807" w:type="dxa"/>
            <w:tcBorders>
              <w:top w:val="nil"/>
              <w:left w:val="nil"/>
              <w:bottom w:val="single" w:sz="4" w:space="0" w:color="auto"/>
              <w:right w:val="single" w:sz="4" w:space="0" w:color="auto"/>
            </w:tcBorders>
            <w:shd w:val="clear" w:color="000000" w:fill="FFF2CC"/>
            <w:noWrap/>
            <w:vAlign w:val="bottom"/>
            <w:hideMark/>
          </w:tcPr>
          <w:p w14:paraId="5D4E9B6C" w14:textId="77777777" w:rsidR="004E775D" w:rsidRPr="0033579E" w:rsidRDefault="004E775D" w:rsidP="004E775D">
            <w:pPr>
              <w:spacing w:after="0" w:line="240" w:lineRule="auto"/>
              <w:jc w:val="right"/>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x</w:t>
            </w:r>
          </w:p>
        </w:tc>
        <w:tc>
          <w:tcPr>
            <w:tcW w:w="807" w:type="dxa"/>
            <w:tcBorders>
              <w:top w:val="nil"/>
              <w:left w:val="nil"/>
              <w:bottom w:val="single" w:sz="4" w:space="0" w:color="auto"/>
              <w:right w:val="single" w:sz="4" w:space="0" w:color="auto"/>
            </w:tcBorders>
            <w:shd w:val="clear" w:color="000000" w:fill="FFF2CC"/>
            <w:noWrap/>
            <w:vAlign w:val="bottom"/>
            <w:hideMark/>
          </w:tcPr>
          <w:p w14:paraId="2BAD5D8B" w14:textId="77777777" w:rsidR="004E775D" w:rsidRPr="0033579E" w:rsidRDefault="004E775D" w:rsidP="004E775D">
            <w:pPr>
              <w:spacing w:after="0" w:line="240" w:lineRule="auto"/>
              <w:jc w:val="right"/>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x</w:t>
            </w:r>
          </w:p>
        </w:tc>
        <w:tc>
          <w:tcPr>
            <w:tcW w:w="807" w:type="dxa"/>
            <w:tcBorders>
              <w:top w:val="nil"/>
              <w:left w:val="nil"/>
              <w:bottom w:val="single" w:sz="4" w:space="0" w:color="auto"/>
              <w:right w:val="single" w:sz="4" w:space="0" w:color="auto"/>
            </w:tcBorders>
            <w:shd w:val="clear" w:color="000000" w:fill="FFF2CC"/>
            <w:noWrap/>
            <w:vAlign w:val="bottom"/>
            <w:hideMark/>
          </w:tcPr>
          <w:p w14:paraId="34EA7922" w14:textId="77777777" w:rsidR="004E775D" w:rsidRPr="0033579E" w:rsidRDefault="004E775D" w:rsidP="004E775D">
            <w:pPr>
              <w:spacing w:after="0" w:line="240" w:lineRule="auto"/>
              <w:jc w:val="right"/>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x</w:t>
            </w:r>
          </w:p>
        </w:tc>
        <w:tc>
          <w:tcPr>
            <w:tcW w:w="807" w:type="dxa"/>
            <w:tcBorders>
              <w:top w:val="nil"/>
              <w:left w:val="nil"/>
              <w:bottom w:val="single" w:sz="4" w:space="0" w:color="auto"/>
              <w:right w:val="single" w:sz="4" w:space="0" w:color="auto"/>
            </w:tcBorders>
            <w:shd w:val="clear" w:color="000000" w:fill="FFF2CC"/>
            <w:noWrap/>
            <w:vAlign w:val="bottom"/>
            <w:hideMark/>
          </w:tcPr>
          <w:p w14:paraId="2235ECD0" w14:textId="77777777" w:rsidR="004E775D" w:rsidRPr="0033579E" w:rsidRDefault="004E775D" w:rsidP="004E775D">
            <w:pPr>
              <w:spacing w:after="0" w:line="240" w:lineRule="auto"/>
              <w:jc w:val="right"/>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x</w:t>
            </w:r>
          </w:p>
        </w:tc>
        <w:tc>
          <w:tcPr>
            <w:tcW w:w="807" w:type="dxa"/>
            <w:tcBorders>
              <w:top w:val="nil"/>
              <w:left w:val="nil"/>
              <w:bottom w:val="single" w:sz="4" w:space="0" w:color="auto"/>
              <w:right w:val="single" w:sz="4" w:space="0" w:color="auto"/>
            </w:tcBorders>
            <w:shd w:val="clear" w:color="000000" w:fill="FFF2CC"/>
            <w:noWrap/>
            <w:vAlign w:val="bottom"/>
            <w:hideMark/>
          </w:tcPr>
          <w:p w14:paraId="09CAAAC7" w14:textId="77777777" w:rsidR="004E775D" w:rsidRPr="0033579E" w:rsidRDefault="004E775D" w:rsidP="004E775D">
            <w:pPr>
              <w:spacing w:after="0" w:line="240" w:lineRule="auto"/>
              <w:jc w:val="right"/>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x</w:t>
            </w:r>
          </w:p>
        </w:tc>
        <w:tc>
          <w:tcPr>
            <w:tcW w:w="807" w:type="dxa"/>
            <w:tcBorders>
              <w:top w:val="nil"/>
              <w:left w:val="nil"/>
              <w:bottom w:val="single" w:sz="4" w:space="0" w:color="auto"/>
              <w:right w:val="single" w:sz="4" w:space="0" w:color="auto"/>
            </w:tcBorders>
            <w:shd w:val="clear" w:color="000000" w:fill="FFF2CC"/>
            <w:noWrap/>
            <w:vAlign w:val="bottom"/>
            <w:hideMark/>
          </w:tcPr>
          <w:p w14:paraId="3F064526" w14:textId="77777777" w:rsidR="004E775D" w:rsidRPr="0033579E" w:rsidRDefault="004E775D" w:rsidP="004E775D">
            <w:pPr>
              <w:spacing w:after="0" w:line="240" w:lineRule="auto"/>
              <w:jc w:val="right"/>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x</w:t>
            </w:r>
          </w:p>
        </w:tc>
        <w:tc>
          <w:tcPr>
            <w:tcW w:w="807" w:type="dxa"/>
            <w:tcBorders>
              <w:top w:val="nil"/>
              <w:left w:val="nil"/>
              <w:bottom w:val="single" w:sz="4" w:space="0" w:color="auto"/>
              <w:right w:val="single" w:sz="4" w:space="0" w:color="auto"/>
            </w:tcBorders>
            <w:shd w:val="clear" w:color="000000" w:fill="FFF2CC"/>
            <w:noWrap/>
            <w:vAlign w:val="bottom"/>
            <w:hideMark/>
          </w:tcPr>
          <w:p w14:paraId="6E9786C3" w14:textId="77777777" w:rsidR="004E775D" w:rsidRPr="0033579E" w:rsidRDefault="004E775D" w:rsidP="004E775D">
            <w:pPr>
              <w:spacing w:after="0" w:line="240" w:lineRule="auto"/>
              <w:jc w:val="right"/>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x</w:t>
            </w:r>
          </w:p>
        </w:tc>
      </w:tr>
      <w:tr w:rsidR="004E775D" w:rsidRPr="0033579E" w14:paraId="210BCFC4" w14:textId="77777777" w:rsidTr="008E2CE9">
        <w:trPr>
          <w:trHeight w:val="285"/>
        </w:trPr>
        <w:tc>
          <w:tcPr>
            <w:tcW w:w="3594" w:type="dxa"/>
            <w:tcBorders>
              <w:top w:val="nil"/>
              <w:left w:val="single" w:sz="4" w:space="0" w:color="auto"/>
              <w:bottom w:val="single" w:sz="4" w:space="0" w:color="auto"/>
              <w:right w:val="single" w:sz="4" w:space="0" w:color="auto"/>
            </w:tcBorders>
            <w:shd w:val="clear" w:color="000000" w:fill="FFF2CC"/>
            <w:noWrap/>
            <w:vAlign w:val="bottom"/>
            <w:hideMark/>
          </w:tcPr>
          <w:p w14:paraId="694E9380" w14:textId="1A9B8A3A" w:rsidR="004E775D" w:rsidRPr="0033579E" w:rsidRDefault="00380C58" w:rsidP="00380C58">
            <w:pPr>
              <w:spacing w:after="0" w:line="240" w:lineRule="auto"/>
              <w:ind w:left="74"/>
              <w:rPr>
                <w:rFonts w:ascii="Calibri" w:eastAsia="Times New Roman" w:hAnsi="Calibri" w:cs="Times New Roman"/>
                <w:color w:val="000000"/>
                <w:lang w:val="sq-AL" w:eastAsia="de-CH"/>
              </w:rPr>
            </w:pPr>
            <w:r>
              <w:rPr>
                <w:rFonts w:ascii="Calibri" w:eastAsia="Times New Roman" w:hAnsi="Calibri" w:cs="Times New Roman"/>
                <w:color w:val="000000"/>
                <w:lang w:val="sq-AL" w:eastAsia="de-CH"/>
              </w:rPr>
              <w:t xml:space="preserve">Tavanet e angazhimeve </w:t>
            </w:r>
          </w:p>
        </w:tc>
        <w:tc>
          <w:tcPr>
            <w:tcW w:w="881" w:type="dxa"/>
            <w:tcBorders>
              <w:top w:val="nil"/>
              <w:left w:val="nil"/>
              <w:bottom w:val="single" w:sz="4" w:space="0" w:color="auto"/>
              <w:right w:val="single" w:sz="4" w:space="0" w:color="auto"/>
            </w:tcBorders>
            <w:shd w:val="clear" w:color="000000" w:fill="FFF2CC"/>
            <w:noWrap/>
            <w:vAlign w:val="bottom"/>
            <w:hideMark/>
          </w:tcPr>
          <w:p w14:paraId="067D775C" w14:textId="77777777" w:rsidR="004E775D" w:rsidRPr="0033579E" w:rsidRDefault="004E775D" w:rsidP="004E775D">
            <w:pPr>
              <w:spacing w:after="0" w:line="240" w:lineRule="auto"/>
              <w:ind w:left="74"/>
              <w:jc w:val="right"/>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x</w:t>
            </w:r>
          </w:p>
        </w:tc>
        <w:tc>
          <w:tcPr>
            <w:tcW w:w="807" w:type="dxa"/>
            <w:tcBorders>
              <w:top w:val="nil"/>
              <w:left w:val="nil"/>
              <w:bottom w:val="single" w:sz="4" w:space="0" w:color="auto"/>
              <w:right w:val="single" w:sz="4" w:space="0" w:color="auto"/>
            </w:tcBorders>
            <w:shd w:val="clear" w:color="000000" w:fill="FFF2CC"/>
            <w:noWrap/>
            <w:vAlign w:val="bottom"/>
            <w:hideMark/>
          </w:tcPr>
          <w:p w14:paraId="1658C071" w14:textId="77777777" w:rsidR="004E775D" w:rsidRPr="0033579E" w:rsidRDefault="004E775D" w:rsidP="004E775D">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000000" w:fill="FFF2CC"/>
            <w:noWrap/>
            <w:vAlign w:val="bottom"/>
            <w:hideMark/>
          </w:tcPr>
          <w:p w14:paraId="65DB757B" w14:textId="77777777" w:rsidR="004E775D" w:rsidRPr="0033579E" w:rsidRDefault="004E775D" w:rsidP="004E775D">
            <w:pPr>
              <w:spacing w:after="0" w:line="240" w:lineRule="auto"/>
              <w:jc w:val="right"/>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000000" w:fill="FFF2CC"/>
            <w:noWrap/>
            <w:vAlign w:val="bottom"/>
            <w:hideMark/>
          </w:tcPr>
          <w:p w14:paraId="2F36E5FF" w14:textId="77777777" w:rsidR="004E775D" w:rsidRPr="0033579E" w:rsidRDefault="004E775D" w:rsidP="004E775D">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000000" w:fill="FFF2CC"/>
            <w:noWrap/>
            <w:vAlign w:val="bottom"/>
            <w:hideMark/>
          </w:tcPr>
          <w:p w14:paraId="68223A35" w14:textId="77777777" w:rsidR="004E775D" w:rsidRPr="0033579E" w:rsidRDefault="004E775D" w:rsidP="004E775D">
            <w:pPr>
              <w:spacing w:after="0" w:line="240" w:lineRule="auto"/>
              <w:jc w:val="right"/>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x</w:t>
            </w:r>
          </w:p>
        </w:tc>
        <w:tc>
          <w:tcPr>
            <w:tcW w:w="807" w:type="dxa"/>
            <w:tcBorders>
              <w:top w:val="nil"/>
              <w:left w:val="nil"/>
              <w:bottom w:val="single" w:sz="4" w:space="0" w:color="auto"/>
              <w:right w:val="single" w:sz="4" w:space="0" w:color="auto"/>
            </w:tcBorders>
            <w:shd w:val="clear" w:color="000000" w:fill="FFF2CC"/>
            <w:noWrap/>
            <w:vAlign w:val="bottom"/>
            <w:hideMark/>
          </w:tcPr>
          <w:p w14:paraId="041FE38A" w14:textId="77777777" w:rsidR="004E775D" w:rsidRPr="0033579E" w:rsidRDefault="004E775D" w:rsidP="004E775D">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000000" w:fill="FFF2CC"/>
            <w:noWrap/>
            <w:vAlign w:val="bottom"/>
            <w:hideMark/>
          </w:tcPr>
          <w:p w14:paraId="5668E844" w14:textId="77777777" w:rsidR="004E775D" w:rsidRPr="0033579E" w:rsidRDefault="004E775D" w:rsidP="004E775D">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000000" w:fill="FFF2CC"/>
            <w:noWrap/>
            <w:vAlign w:val="bottom"/>
            <w:hideMark/>
          </w:tcPr>
          <w:p w14:paraId="11A36F51" w14:textId="77777777" w:rsidR="004E775D" w:rsidRPr="0033579E" w:rsidRDefault="004E775D" w:rsidP="004E775D">
            <w:pPr>
              <w:spacing w:after="0" w:line="240" w:lineRule="auto"/>
              <w:jc w:val="right"/>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x</w:t>
            </w:r>
          </w:p>
        </w:tc>
        <w:tc>
          <w:tcPr>
            <w:tcW w:w="807" w:type="dxa"/>
            <w:tcBorders>
              <w:top w:val="nil"/>
              <w:left w:val="nil"/>
              <w:bottom w:val="single" w:sz="4" w:space="0" w:color="auto"/>
              <w:right w:val="single" w:sz="4" w:space="0" w:color="auto"/>
            </w:tcBorders>
            <w:shd w:val="clear" w:color="000000" w:fill="FFF2CC"/>
            <w:noWrap/>
            <w:vAlign w:val="bottom"/>
            <w:hideMark/>
          </w:tcPr>
          <w:p w14:paraId="45F23E82" w14:textId="77777777" w:rsidR="004E775D" w:rsidRPr="0033579E" w:rsidRDefault="004E775D" w:rsidP="004E775D">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000000" w:fill="FFF2CC"/>
            <w:noWrap/>
            <w:vAlign w:val="bottom"/>
            <w:hideMark/>
          </w:tcPr>
          <w:p w14:paraId="7954D106" w14:textId="77777777" w:rsidR="004E775D" w:rsidRPr="0033579E" w:rsidRDefault="004E775D" w:rsidP="004E775D">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000000" w:fill="FFF2CC"/>
            <w:noWrap/>
            <w:vAlign w:val="bottom"/>
            <w:hideMark/>
          </w:tcPr>
          <w:p w14:paraId="45E3BE2D" w14:textId="77777777" w:rsidR="004E775D" w:rsidRPr="0033579E" w:rsidRDefault="004E775D" w:rsidP="004E775D">
            <w:pPr>
              <w:spacing w:after="0" w:line="240" w:lineRule="auto"/>
              <w:jc w:val="right"/>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x</w:t>
            </w:r>
          </w:p>
        </w:tc>
        <w:tc>
          <w:tcPr>
            <w:tcW w:w="807" w:type="dxa"/>
            <w:tcBorders>
              <w:top w:val="nil"/>
              <w:left w:val="nil"/>
              <w:bottom w:val="single" w:sz="4" w:space="0" w:color="auto"/>
              <w:right w:val="single" w:sz="4" w:space="0" w:color="auto"/>
            </w:tcBorders>
            <w:shd w:val="clear" w:color="000000" w:fill="FFF2CC"/>
            <w:noWrap/>
            <w:vAlign w:val="bottom"/>
            <w:hideMark/>
          </w:tcPr>
          <w:p w14:paraId="4D03ACDF" w14:textId="77777777" w:rsidR="004E775D" w:rsidRPr="0033579E" w:rsidRDefault="004E775D" w:rsidP="004E775D">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r>
      <w:tr w:rsidR="004E775D" w:rsidRPr="0033579E" w14:paraId="03FD405E" w14:textId="77777777" w:rsidTr="008E2CE9">
        <w:trPr>
          <w:trHeight w:val="285"/>
        </w:trPr>
        <w:tc>
          <w:tcPr>
            <w:tcW w:w="3594" w:type="dxa"/>
            <w:tcBorders>
              <w:top w:val="nil"/>
              <w:left w:val="single" w:sz="4" w:space="0" w:color="auto"/>
              <w:bottom w:val="single" w:sz="4" w:space="0" w:color="auto"/>
              <w:right w:val="single" w:sz="4" w:space="0" w:color="auto"/>
            </w:tcBorders>
            <w:shd w:val="clear" w:color="000000" w:fill="FFF2CC"/>
            <w:noWrap/>
            <w:vAlign w:val="bottom"/>
            <w:hideMark/>
          </w:tcPr>
          <w:p w14:paraId="5D2E4321" w14:textId="5DE0AE8F" w:rsidR="004E775D" w:rsidRPr="0033579E" w:rsidRDefault="00380C58" w:rsidP="00380C58">
            <w:pPr>
              <w:spacing w:after="0" w:line="240" w:lineRule="auto"/>
              <w:ind w:left="74"/>
              <w:rPr>
                <w:rFonts w:ascii="Calibri" w:eastAsia="Times New Roman" w:hAnsi="Calibri" w:cs="Times New Roman"/>
                <w:color w:val="000000"/>
                <w:lang w:val="sq-AL" w:eastAsia="de-CH"/>
              </w:rPr>
            </w:pPr>
            <w:r>
              <w:rPr>
                <w:rFonts w:ascii="Calibri" w:eastAsia="Times New Roman" w:hAnsi="Calibri" w:cs="Times New Roman"/>
                <w:color w:val="000000"/>
                <w:lang w:val="sq-AL" w:eastAsia="de-CH"/>
              </w:rPr>
              <w:t xml:space="preserve">Regjistrat e personelit dhe përditësimi i borderove </w:t>
            </w:r>
          </w:p>
        </w:tc>
        <w:tc>
          <w:tcPr>
            <w:tcW w:w="881" w:type="dxa"/>
            <w:tcBorders>
              <w:top w:val="nil"/>
              <w:left w:val="nil"/>
              <w:bottom w:val="single" w:sz="4" w:space="0" w:color="auto"/>
              <w:right w:val="single" w:sz="4" w:space="0" w:color="auto"/>
            </w:tcBorders>
            <w:shd w:val="clear" w:color="000000" w:fill="FFF2CC"/>
            <w:noWrap/>
            <w:vAlign w:val="bottom"/>
            <w:hideMark/>
          </w:tcPr>
          <w:p w14:paraId="52D23A47" w14:textId="77777777" w:rsidR="004E775D" w:rsidRPr="0033579E" w:rsidRDefault="004E775D" w:rsidP="004E775D">
            <w:pPr>
              <w:spacing w:after="0" w:line="240" w:lineRule="auto"/>
              <w:ind w:left="74"/>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000000" w:fill="FFF2CC"/>
            <w:noWrap/>
            <w:vAlign w:val="bottom"/>
            <w:hideMark/>
          </w:tcPr>
          <w:p w14:paraId="6612A835" w14:textId="77777777" w:rsidR="004E775D" w:rsidRPr="0033579E" w:rsidRDefault="004E775D" w:rsidP="004E775D">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000000" w:fill="FFF2CC"/>
            <w:noWrap/>
            <w:vAlign w:val="bottom"/>
            <w:hideMark/>
          </w:tcPr>
          <w:p w14:paraId="74CBE11A" w14:textId="77777777" w:rsidR="004E775D" w:rsidRPr="0033579E" w:rsidRDefault="004E775D" w:rsidP="004E775D">
            <w:pPr>
              <w:spacing w:after="0" w:line="240" w:lineRule="auto"/>
              <w:jc w:val="center"/>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x</w:t>
            </w:r>
          </w:p>
        </w:tc>
        <w:tc>
          <w:tcPr>
            <w:tcW w:w="807" w:type="dxa"/>
            <w:tcBorders>
              <w:top w:val="nil"/>
              <w:left w:val="nil"/>
              <w:bottom w:val="single" w:sz="4" w:space="0" w:color="auto"/>
              <w:right w:val="single" w:sz="4" w:space="0" w:color="auto"/>
            </w:tcBorders>
            <w:shd w:val="clear" w:color="000000" w:fill="FFF2CC"/>
            <w:noWrap/>
            <w:vAlign w:val="bottom"/>
            <w:hideMark/>
          </w:tcPr>
          <w:p w14:paraId="4C879935" w14:textId="77777777" w:rsidR="004E775D" w:rsidRPr="0033579E" w:rsidRDefault="004E775D" w:rsidP="004E775D">
            <w:pPr>
              <w:spacing w:after="0" w:line="240" w:lineRule="auto"/>
              <w:jc w:val="center"/>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000000" w:fill="FFF2CC"/>
            <w:noWrap/>
            <w:vAlign w:val="bottom"/>
            <w:hideMark/>
          </w:tcPr>
          <w:p w14:paraId="090D5C5A" w14:textId="77777777" w:rsidR="004E775D" w:rsidRPr="0033579E" w:rsidRDefault="004E775D" w:rsidP="004E775D">
            <w:pPr>
              <w:spacing w:after="0" w:line="240" w:lineRule="auto"/>
              <w:jc w:val="center"/>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000000" w:fill="FFF2CC"/>
            <w:noWrap/>
            <w:vAlign w:val="bottom"/>
            <w:hideMark/>
          </w:tcPr>
          <w:p w14:paraId="609C90DB" w14:textId="77777777" w:rsidR="004E775D" w:rsidRPr="0033579E" w:rsidRDefault="004E775D" w:rsidP="004E775D">
            <w:pPr>
              <w:spacing w:after="0" w:line="240" w:lineRule="auto"/>
              <w:jc w:val="center"/>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x</w:t>
            </w:r>
          </w:p>
        </w:tc>
        <w:tc>
          <w:tcPr>
            <w:tcW w:w="807" w:type="dxa"/>
            <w:tcBorders>
              <w:top w:val="nil"/>
              <w:left w:val="nil"/>
              <w:bottom w:val="single" w:sz="4" w:space="0" w:color="auto"/>
              <w:right w:val="single" w:sz="4" w:space="0" w:color="auto"/>
            </w:tcBorders>
            <w:shd w:val="clear" w:color="000000" w:fill="FFF2CC"/>
            <w:noWrap/>
            <w:vAlign w:val="bottom"/>
            <w:hideMark/>
          </w:tcPr>
          <w:p w14:paraId="716E092F" w14:textId="77777777" w:rsidR="004E775D" w:rsidRPr="0033579E" w:rsidRDefault="004E775D" w:rsidP="004E775D">
            <w:pPr>
              <w:spacing w:after="0" w:line="240" w:lineRule="auto"/>
              <w:jc w:val="center"/>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000000" w:fill="FFF2CC"/>
            <w:noWrap/>
            <w:vAlign w:val="bottom"/>
            <w:hideMark/>
          </w:tcPr>
          <w:p w14:paraId="256331EF" w14:textId="77777777" w:rsidR="004E775D" w:rsidRPr="0033579E" w:rsidRDefault="004E775D" w:rsidP="004E775D">
            <w:pPr>
              <w:spacing w:after="0" w:line="240" w:lineRule="auto"/>
              <w:jc w:val="center"/>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000000" w:fill="FFF2CC"/>
            <w:noWrap/>
            <w:vAlign w:val="bottom"/>
            <w:hideMark/>
          </w:tcPr>
          <w:p w14:paraId="697F59FD" w14:textId="77777777" w:rsidR="004E775D" w:rsidRPr="0033579E" w:rsidRDefault="004E775D" w:rsidP="004E775D">
            <w:pPr>
              <w:spacing w:after="0" w:line="240" w:lineRule="auto"/>
              <w:jc w:val="center"/>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x</w:t>
            </w:r>
          </w:p>
        </w:tc>
        <w:tc>
          <w:tcPr>
            <w:tcW w:w="807" w:type="dxa"/>
            <w:tcBorders>
              <w:top w:val="nil"/>
              <w:left w:val="nil"/>
              <w:bottom w:val="single" w:sz="4" w:space="0" w:color="auto"/>
              <w:right w:val="single" w:sz="4" w:space="0" w:color="auto"/>
            </w:tcBorders>
            <w:shd w:val="clear" w:color="000000" w:fill="FFF2CC"/>
            <w:noWrap/>
            <w:vAlign w:val="bottom"/>
            <w:hideMark/>
          </w:tcPr>
          <w:p w14:paraId="55AC39A4" w14:textId="77777777" w:rsidR="004E775D" w:rsidRPr="0033579E" w:rsidRDefault="004E775D" w:rsidP="004E775D">
            <w:pPr>
              <w:spacing w:after="0" w:line="240" w:lineRule="auto"/>
              <w:jc w:val="center"/>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000000" w:fill="FFF2CC"/>
            <w:noWrap/>
            <w:vAlign w:val="bottom"/>
            <w:hideMark/>
          </w:tcPr>
          <w:p w14:paraId="4B2C36A6" w14:textId="77777777" w:rsidR="004E775D" w:rsidRPr="0033579E" w:rsidRDefault="004E775D" w:rsidP="004E775D">
            <w:pPr>
              <w:spacing w:after="0" w:line="240" w:lineRule="auto"/>
              <w:jc w:val="center"/>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000000" w:fill="FFF2CC"/>
            <w:noWrap/>
            <w:vAlign w:val="bottom"/>
            <w:hideMark/>
          </w:tcPr>
          <w:p w14:paraId="7A39519F" w14:textId="77777777" w:rsidR="004E775D" w:rsidRPr="0033579E" w:rsidRDefault="004E775D" w:rsidP="004E775D">
            <w:pPr>
              <w:spacing w:after="0" w:line="240" w:lineRule="auto"/>
              <w:jc w:val="center"/>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x</w:t>
            </w:r>
          </w:p>
        </w:tc>
      </w:tr>
      <w:tr w:rsidR="004E775D" w:rsidRPr="0033579E" w14:paraId="14A1E02A" w14:textId="77777777" w:rsidTr="008E2CE9">
        <w:trPr>
          <w:trHeight w:val="285"/>
        </w:trPr>
        <w:tc>
          <w:tcPr>
            <w:tcW w:w="3594" w:type="dxa"/>
            <w:tcBorders>
              <w:top w:val="nil"/>
              <w:left w:val="single" w:sz="4" w:space="0" w:color="auto"/>
              <w:bottom w:val="single" w:sz="4" w:space="0" w:color="auto"/>
              <w:right w:val="single" w:sz="4" w:space="0" w:color="auto"/>
            </w:tcBorders>
            <w:shd w:val="clear" w:color="000000" w:fill="FFF2CC"/>
            <w:noWrap/>
            <w:vAlign w:val="bottom"/>
            <w:hideMark/>
          </w:tcPr>
          <w:p w14:paraId="259B1684" w14:textId="74D6A240" w:rsidR="004E775D" w:rsidRPr="0033579E" w:rsidRDefault="00380C58" w:rsidP="00380C58">
            <w:pPr>
              <w:spacing w:after="0" w:line="240" w:lineRule="auto"/>
              <w:ind w:left="74"/>
              <w:rPr>
                <w:rFonts w:ascii="Calibri" w:eastAsia="Times New Roman" w:hAnsi="Calibri" w:cs="Times New Roman"/>
                <w:color w:val="000000"/>
                <w:lang w:val="sq-AL" w:eastAsia="de-CH"/>
              </w:rPr>
            </w:pPr>
            <w:r>
              <w:rPr>
                <w:rFonts w:ascii="Calibri" w:eastAsia="Times New Roman" w:hAnsi="Calibri" w:cs="Times New Roman"/>
                <w:color w:val="000000"/>
                <w:lang w:val="sq-AL" w:eastAsia="de-CH"/>
              </w:rPr>
              <w:t xml:space="preserve">Raportet gjatë vitit </w:t>
            </w:r>
          </w:p>
        </w:tc>
        <w:tc>
          <w:tcPr>
            <w:tcW w:w="881" w:type="dxa"/>
            <w:tcBorders>
              <w:top w:val="nil"/>
              <w:left w:val="nil"/>
              <w:bottom w:val="single" w:sz="4" w:space="0" w:color="auto"/>
              <w:right w:val="single" w:sz="4" w:space="0" w:color="auto"/>
            </w:tcBorders>
            <w:shd w:val="clear" w:color="000000" w:fill="FFF2CC"/>
            <w:noWrap/>
            <w:vAlign w:val="bottom"/>
            <w:hideMark/>
          </w:tcPr>
          <w:p w14:paraId="49BB7A8D" w14:textId="77777777" w:rsidR="004E775D" w:rsidRPr="0033579E" w:rsidRDefault="004E775D" w:rsidP="004E775D">
            <w:pPr>
              <w:spacing w:after="0" w:line="240" w:lineRule="auto"/>
              <w:ind w:left="74"/>
              <w:jc w:val="right"/>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x</w:t>
            </w:r>
          </w:p>
        </w:tc>
        <w:tc>
          <w:tcPr>
            <w:tcW w:w="807" w:type="dxa"/>
            <w:tcBorders>
              <w:top w:val="nil"/>
              <w:left w:val="nil"/>
              <w:bottom w:val="single" w:sz="4" w:space="0" w:color="auto"/>
              <w:right w:val="single" w:sz="4" w:space="0" w:color="auto"/>
            </w:tcBorders>
            <w:shd w:val="clear" w:color="000000" w:fill="FFF2CC"/>
            <w:noWrap/>
            <w:vAlign w:val="bottom"/>
            <w:hideMark/>
          </w:tcPr>
          <w:p w14:paraId="385960B2" w14:textId="77777777" w:rsidR="004E775D" w:rsidRPr="0033579E" w:rsidRDefault="004E775D" w:rsidP="004E775D">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000000" w:fill="FFF2CC"/>
            <w:noWrap/>
            <w:vAlign w:val="bottom"/>
            <w:hideMark/>
          </w:tcPr>
          <w:p w14:paraId="57DF4E9A" w14:textId="77777777" w:rsidR="004E775D" w:rsidRPr="0033579E" w:rsidRDefault="004E775D" w:rsidP="004E775D">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000000" w:fill="FFF2CC"/>
            <w:noWrap/>
            <w:vAlign w:val="bottom"/>
            <w:hideMark/>
          </w:tcPr>
          <w:p w14:paraId="2CD73DCB" w14:textId="77777777" w:rsidR="004E775D" w:rsidRPr="0033579E" w:rsidRDefault="004E775D" w:rsidP="004E775D">
            <w:pPr>
              <w:spacing w:after="0" w:line="240" w:lineRule="auto"/>
              <w:jc w:val="right"/>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x</w:t>
            </w:r>
          </w:p>
        </w:tc>
        <w:tc>
          <w:tcPr>
            <w:tcW w:w="807" w:type="dxa"/>
            <w:tcBorders>
              <w:top w:val="nil"/>
              <w:left w:val="nil"/>
              <w:bottom w:val="single" w:sz="4" w:space="0" w:color="auto"/>
              <w:right w:val="single" w:sz="4" w:space="0" w:color="auto"/>
            </w:tcBorders>
            <w:shd w:val="clear" w:color="000000" w:fill="FFF2CC"/>
            <w:noWrap/>
            <w:vAlign w:val="bottom"/>
            <w:hideMark/>
          </w:tcPr>
          <w:p w14:paraId="586A5209" w14:textId="77777777" w:rsidR="004E775D" w:rsidRPr="0033579E" w:rsidRDefault="004E775D" w:rsidP="004E775D">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000000" w:fill="FFF2CC"/>
            <w:noWrap/>
            <w:vAlign w:val="bottom"/>
            <w:hideMark/>
          </w:tcPr>
          <w:p w14:paraId="01DA1371" w14:textId="77777777" w:rsidR="004E775D" w:rsidRPr="0033579E" w:rsidRDefault="004E775D" w:rsidP="004E775D">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000000" w:fill="FFF2CC"/>
            <w:noWrap/>
            <w:vAlign w:val="bottom"/>
            <w:hideMark/>
          </w:tcPr>
          <w:p w14:paraId="2628864E" w14:textId="77777777" w:rsidR="004E775D" w:rsidRPr="0033579E" w:rsidRDefault="004E775D" w:rsidP="004E775D">
            <w:pPr>
              <w:spacing w:after="0" w:line="240" w:lineRule="auto"/>
              <w:jc w:val="right"/>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x</w:t>
            </w:r>
          </w:p>
        </w:tc>
        <w:tc>
          <w:tcPr>
            <w:tcW w:w="807" w:type="dxa"/>
            <w:tcBorders>
              <w:top w:val="nil"/>
              <w:left w:val="nil"/>
              <w:bottom w:val="single" w:sz="4" w:space="0" w:color="auto"/>
              <w:right w:val="single" w:sz="4" w:space="0" w:color="auto"/>
            </w:tcBorders>
            <w:shd w:val="clear" w:color="000000" w:fill="FFF2CC"/>
            <w:noWrap/>
            <w:vAlign w:val="bottom"/>
            <w:hideMark/>
          </w:tcPr>
          <w:p w14:paraId="7BB53746" w14:textId="77777777" w:rsidR="004E775D" w:rsidRPr="0033579E" w:rsidRDefault="004E775D" w:rsidP="004E775D">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000000" w:fill="FFF2CC"/>
            <w:noWrap/>
            <w:vAlign w:val="bottom"/>
            <w:hideMark/>
          </w:tcPr>
          <w:p w14:paraId="72168092" w14:textId="77777777" w:rsidR="004E775D" w:rsidRPr="0033579E" w:rsidRDefault="004E775D" w:rsidP="004E775D">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000000" w:fill="FFF2CC"/>
            <w:noWrap/>
            <w:vAlign w:val="bottom"/>
            <w:hideMark/>
          </w:tcPr>
          <w:p w14:paraId="644F62E3" w14:textId="77777777" w:rsidR="004E775D" w:rsidRPr="0033579E" w:rsidRDefault="004E775D" w:rsidP="004E775D">
            <w:pPr>
              <w:spacing w:after="0" w:line="240" w:lineRule="auto"/>
              <w:jc w:val="right"/>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x</w:t>
            </w:r>
          </w:p>
        </w:tc>
        <w:tc>
          <w:tcPr>
            <w:tcW w:w="807" w:type="dxa"/>
            <w:tcBorders>
              <w:top w:val="nil"/>
              <w:left w:val="nil"/>
              <w:bottom w:val="single" w:sz="4" w:space="0" w:color="auto"/>
              <w:right w:val="single" w:sz="4" w:space="0" w:color="auto"/>
            </w:tcBorders>
            <w:shd w:val="clear" w:color="000000" w:fill="FFF2CC"/>
            <w:noWrap/>
            <w:vAlign w:val="bottom"/>
            <w:hideMark/>
          </w:tcPr>
          <w:p w14:paraId="5491966D" w14:textId="77777777" w:rsidR="004E775D" w:rsidRPr="0033579E" w:rsidRDefault="004E775D" w:rsidP="004E775D">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000000" w:fill="FFF2CC"/>
            <w:noWrap/>
            <w:vAlign w:val="bottom"/>
            <w:hideMark/>
          </w:tcPr>
          <w:p w14:paraId="7044A604" w14:textId="77777777" w:rsidR="004E775D" w:rsidRPr="0033579E" w:rsidRDefault="004E775D" w:rsidP="004E775D">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r>
      <w:tr w:rsidR="004E775D" w:rsidRPr="0033579E" w14:paraId="1BD3FA96" w14:textId="77777777" w:rsidTr="008E2CE9">
        <w:trPr>
          <w:trHeight w:val="285"/>
        </w:trPr>
        <w:tc>
          <w:tcPr>
            <w:tcW w:w="13352" w:type="dxa"/>
            <w:gridSpan w:val="1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12176B6" w14:textId="77777777" w:rsidR="004E775D" w:rsidRPr="0033579E" w:rsidRDefault="004E775D" w:rsidP="004E775D">
            <w:pPr>
              <w:spacing w:after="0" w:line="240" w:lineRule="auto"/>
              <w:ind w:left="74"/>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r>
      <w:tr w:rsidR="004E775D" w:rsidRPr="0033579E" w14:paraId="69ADD154" w14:textId="77777777" w:rsidTr="008E2CE9">
        <w:trPr>
          <w:trHeight w:val="285"/>
        </w:trPr>
        <w:tc>
          <w:tcPr>
            <w:tcW w:w="3594" w:type="dxa"/>
            <w:tcBorders>
              <w:top w:val="nil"/>
              <w:left w:val="single" w:sz="4" w:space="0" w:color="auto"/>
              <w:bottom w:val="single" w:sz="4" w:space="0" w:color="auto"/>
              <w:right w:val="single" w:sz="4" w:space="0" w:color="auto"/>
            </w:tcBorders>
            <w:shd w:val="clear" w:color="000000" w:fill="F8CBAD"/>
            <w:noWrap/>
            <w:vAlign w:val="bottom"/>
            <w:hideMark/>
          </w:tcPr>
          <w:p w14:paraId="2E41177F" w14:textId="2C6DA99D" w:rsidR="004E775D" w:rsidRPr="0033579E" w:rsidRDefault="00380C58" w:rsidP="00380C58">
            <w:pPr>
              <w:spacing w:after="0" w:line="240" w:lineRule="auto"/>
              <w:ind w:left="74"/>
              <w:rPr>
                <w:rFonts w:ascii="Calibri" w:eastAsia="Times New Roman" w:hAnsi="Calibri" w:cs="Times New Roman"/>
                <w:color w:val="000000"/>
                <w:lang w:val="sq-AL" w:eastAsia="de-CH"/>
              </w:rPr>
            </w:pPr>
            <w:r>
              <w:rPr>
                <w:rFonts w:ascii="Calibri" w:eastAsia="Times New Roman" w:hAnsi="Calibri" w:cs="Times New Roman"/>
                <w:color w:val="000000"/>
                <w:lang w:val="sq-AL" w:eastAsia="de-CH"/>
              </w:rPr>
              <w:t xml:space="preserve">Monitorimi strategjik </w:t>
            </w:r>
            <w:r w:rsidR="004E775D" w:rsidRPr="0033579E">
              <w:rPr>
                <w:rFonts w:ascii="Calibri" w:eastAsia="Times New Roman" w:hAnsi="Calibri" w:cs="Times New Roman"/>
                <w:color w:val="000000"/>
                <w:lang w:val="sq-AL" w:eastAsia="de-CH"/>
              </w:rPr>
              <w:t>(</w:t>
            </w:r>
            <w:r>
              <w:rPr>
                <w:rFonts w:ascii="Calibri" w:eastAsia="Times New Roman" w:hAnsi="Calibri" w:cs="Times New Roman"/>
                <w:color w:val="000000"/>
                <w:lang w:val="sq-AL" w:eastAsia="de-CH"/>
              </w:rPr>
              <w:t>PZHS dhe PBAM</w:t>
            </w:r>
            <w:r w:rsidR="004E775D" w:rsidRPr="0033579E">
              <w:rPr>
                <w:rFonts w:ascii="Calibri" w:eastAsia="Times New Roman" w:hAnsi="Calibri" w:cs="Times New Roman"/>
                <w:color w:val="000000"/>
                <w:lang w:val="sq-AL" w:eastAsia="de-CH"/>
              </w:rPr>
              <w:t>)</w:t>
            </w:r>
          </w:p>
        </w:tc>
        <w:tc>
          <w:tcPr>
            <w:tcW w:w="881" w:type="dxa"/>
            <w:tcBorders>
              <w:top w:val="nil"/>
              <w:left w:val="nil"/>
              <w:bottom w:val="single" w:sz="4" w:space="0" w:color="auto"/>
              <w:right w:val="single" w:sz="4" w:space="0" w:color="auto"/>
            </w:tcBorders>
            <w:shd w:val="clear" w:color="000000" w:fill="F8CBAD"/>
            <w:noWrap/>
            <w:vAlign w:val="bottom"/>
            <w:hideMark/>
          </w:tcPr>
          <w:p w14:paraId="122F3629" w14:textId="77777777" w:rsidR="004E775D" w:rsidRPr="0033579E" w:rsidRDefault="004E775D" w:rsidP="004E775D">
            <w:pPr>
              <w:spacing w:after="0" w:line="240" w:lineRule="auto"/>
              <w:ind w:left="74"/>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000000" w:fill="F8CBAD"/>
            <w:noWrap/>
            <w:vAlign w:val="bottom"/>
            <w:hideMark/>
          </w:tcPr>
          <w:p w14:paraId="383D8043" w14:textId="77777777" w:rsidR="004E775D" w:rsidRPr="0033579E" w:rsidRDefault="004E775D" w:rsidP="004E775D">
            <w:pPr>
              <w:spacing w:after="0" w:line="240" w:lineRule="auto"/>
              <w:jc w:val="right"/>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x</w:t>
            </w:r>
          </w:p>
        </w:tc>
        <w:tc>
          <w:tcPr>
            <w:tcW w:w="807" w:type="dxa"/>
            <w:tcBorders>
              <w:top w:val="nil"/>
              <w:left w:val="nil"/>
              <w:bottom w:val="single" w:sz="4" w:space="0" w:color="auto"/>
              <w:right w:val="single" w:sz="4" w:space="0" w:color="auto"/>
            </w:tcBorders>
            <w:shd w:val="clear" w:color="000000" w:fill="F8CBAD"/>
            <w:noWrap/>
            <w:vAlign w:val="bottom"/>
            <w:hideMark/>
          </w:tcPr>
          <w:p w14:paraId="2A6E5B1D" w14:textId="77777777" w:rsidR="004E775D" w:rsidRPr="0033579E" w:rsidRDefault="004E775D" w:rsidP="004E775D">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000000" w:fill="F8CBAD"/>
            <w:noWrap/>
            <w:vAlign w:val="bottom"/>
            <w:hideMark/>
          </w:tcPr>
          <w:p w14:paraId="66AA3A07" w14:textId="77777777" w:rsidR="004E775D" w:rsidRPr="0033579E" w:rsidRDefault="004E775D" w:rsidP="004E775D">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000000" w:fill="F8CBAD"/>
            <w:noWrap/>
            <w:vAlign w:val="bottom"/>
            <w:hideMark/>
          </w:tcPr>
          <w:p w14:paraId="2B811E39" w14:textId="77777777" w:rsidR="004E775D" w:rsidRPr="0033579E" w:rsidRDefault="004E775D" w:rsidP="004E775D">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000000" w:fill="F8CBAD"/>
            <w:noWrap/>
            <w:vAlign w:val="bottom"/>
            <w:hideMark/>
          </w:tcPr>
          <w:p w14:paraId="137137F8" w14:textId="77777777" w:rsidR="004E775D" w:rsidRPr="0033579E" w:rsidRDefault="004E775D" w:rsidP="004E775D">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000000" w:fill="F8CBAD"/>
            <w:noWrap/>
            <w:vAlign w:val="bottom"/>
            <w:hideMark/>
          </w:tcPr>
          <w:p w14:paraId="797CCE9A" w14:textId="77777777" w:rsidR="004E775D" w:rsidRPr="0033579E" w:rsidRDefault="004E775D" w:rsidP="004E775D">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000000" w:fill="F8CBAD"/>
            <w:noWrap/>
            <w:vAlign w:val="bottom"/>
            <w:hideMark/>
          </w:tcPr>
          <w:p w14:paraId="440EDBE9" w14:textId="77777777" w:rsidR="004E775D" w:rsidRPr="0033579E" w:rsidRDefault="004E775D" w:rsidP="004E775D">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000000" w:fill="F8CBAD"/>
            <w:noWrap/>
            <w:vAlign w:val="bottom"/>
            <w:hideMark/>
          </w:tcPr>
          <w:p w14:paraId="09175E21" w14:textId="77777777" w:rsidR="004E775D" w:rsidRPr="0033579E" w:rsidRDefault="004E775D" w:rsidP="004E775D">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000000" w:fill="F8CBAD"/>
            <w:noWrap/>
            <w:vAlign w:val="bottom"/>
            <w:hideMark/>
          </w:tcPr>
          <w:p w14:paraId="6082BB5A" w14:textId="77777777" w:rsidR="004E775D" w:rsidRPr="0033579E" w:rsidRDefault="004E775D" w:rsidP="004E775D">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000000" w:fill="F8CBAD"/>
            <w:noWrap/>
            <w:vAlign w:val="bottom"/>
            <w:hideMark/>
          </w:tcPr>
          <w:p w14:paraId="125A61B6" w14:textId="77777777" w:rsidR="004E775D" w:rsidRPr="0033579E" w:rsidRDefault="004E775D" w:rsidP="004E775D">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000000" w:fill="F8CBAD"/>
            <w:noWrap/>
            <w:vAlign w:val="bottom"/>
            <w:hideMark/>
          </w:tcPr>
          <w:p w14:paraId="306339D1" w14:textId="77777777" w:rsidR="004E775D" w:rsidRPr="0033579E" w:rsidRDefault="004E775D" w:rsidP="004E775D">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r>
      <w:tr w:rsidR="004E775D" w:rsidRPr="0033579E" w14:paraId="7DA67AC1" w14:textId="77777777" w:rsidTr="008E2CE9">
        <w:trPr>
          <w:trHeight w:val="285"/>
        </w:trPr>
        <w:tc>
          <w:tcPr>
            <w:tcW w:w="3594" w:type="dxa"/>
            <w:tcBorders>
              <w:top w:val="nil"/>
              <w:left w:val="single" w:sz="4" w:space="0" w:color="auto"/>
              <w:bottom w:val="single" w:sz="4" w:space="0" w:color="auto"/>
              <w:right w:val="single" w:sz="4" w:space="0" w:color="auto"/>
            </w:tcBorders>
            <w:shd w:val="clear" w:color="000000" w:fill="F8CBAD"/>
            <w:noWrap/>
            <w:vAlign w:val="bottom"/>
            <w:hideMark/>
          </w:tcPr>
          <w:p w14:paraId="4C446B84" w14:textId="5BCB2D19" w:rsidR="004E775D" w:rsidRPr="0033579E" w:rsidRDefault="00380C58" w:rsidP="00380C58">
            <w:pPr>
              <w:spacing w:after="0" w:line="240" w:lineRule="auto"/>
              <w:ind w:left="74"/>
              <w:rPr>
                <w:rFonts w:ascii="Calibri" w:eastAsia="Times New Roman" w:hAnsi="Calibri" w:cs="Times New Roman"/>
                <w:color w:val="000000"/>
                <w:lang w:val="sq-AL" w:eastAsia="de-CH"/>
              </w:rPr>
            </w:pPr>
            <w:r>
              <w:rPr>
                <w:rFonts w:ascii="Calibri" w:eastAsia="Times New Roman" w:hAnsi="Calibri" w:cs="Times New Roman"/>
                <w:color w:val="000000"/>
                <w:lang w:val="sq-AL" w:eastAsia="de-CH"/>
              </w:rPr>
              <w:t xml:space="preserve">Raporti vjetor i përgatitur </w:t>
            </w:r>
          </w:p>
        </w:tc>
        <w:tc>
          <w:tcPr>
            <w:tcW w:w="881" w:type="dxa"/>
            <w:tcBorders>
              <w:top w:val="nil"/>
              <w:left w:val="nil"/>
              <w:bottom w:val="single" w:sz="4" w:space="0" w:color="auto"/>
              <w:right w:val="single" w:sz="4" w:space="0" w:color="auto"/>
            </w:tcBorders>
            <w:shd w:val="clear" w:color="000000" w:fill="F8CBAD"/>
            <w:noWrap/>
            <w:vAlign w:val="bottom"/>
            <w:hideMark/>
          </w:tcPr>
          <w:p w14:paraId="77DD8549" w14:textId="77777777" w:rsidR="004E775D" w:rsidRPr="0033579E" w:rsidRDefault="004E775D" w:rsidP="004E775D">
            <w:pPr>
              <w:spacing w:after="0" w:line="240" w:lineRule="auto"/>
              <w:ind w:left="74"/>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000000" w:fill="F8CBAD"/>
            <w:noWrap/>
            <w:vAlign w:val="bottom"/>
            <w:hideMark/>
          </w:tcPr>
          <w:p w14:paraId="084F35AA" w14:textId="77777777" w:rsidR="004E775D" w:rsidRPr="0033579E" w:rsidRDefault="004E775D" w:rsidP="004E775D">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000000" w:fill="F8CBAD"/>
            <w:noWrap/>
            <w:vAlign w:val="bottom"/>
            <w:hideMark/>
          </w:tcPr>
          <w:p w14:paraId="61CA5CD9" w14:textId="77777777" w:rsidR="004E775D" w:rsidRPr="0033579E" w:rsidRDefault="004E775D" w:rsidP="004E775D">
            <w:pPr>
              <w:spacing w:after="0" w:line="240" w:lineRule="auto"/>
              <w:jc w:val="right"/>
              <w:rPr>
                <w:rFonts w:ascii="Calibri" w:eastAsia="Times New Roman" w:hAnsi="Calibri" w:cs="Times New Roman"/>
                <w:b/>
                <w:bCs/>
                <w:color w:val="000000"/>
                <w:lang w:val="sq-AL" w:eastAsia="de-CH"/>
              </w:rPr>
            </w:pPr>
            <w:r w:rsidRPr="0033579E">
              <w:rPr>
                <w:rFonts w:ascii="Calibri" w:eastAsia="Times New Roman" w:hAnsi="Calibri" w:cs="Times New Roman"/>
                <w:b/>
                <w:bCs/>
                <w:color w:val="000000"/>
                <w:lang w:val="sq-AL" w:eastAsia="de-CH"/>
              </w:rPr>
              <w:t>X</w:t>
            </w:r>
          </w:p>
        </w:tc>
        <w:tc>
          <w:tcPr>
            <w:tcW w:w="807" w:type="dxa"/>
            <w:tcBorders>
              <w:top w:val="nil"/>
              <w:left w:val="nil"/>
              <w:bottom w:val="single" w:sz="4" w:space="0" w:color="auto"/>
              <w:right w:val="single" w:sz="4" w:space="0" w:color="auto"/>
            </w:tcBorders>
            <w:shd w:val="clear" w:color="000000" w:fill="F8CBAD"/>
            <w:noWrap/>
            <w:vAlign w:val="bottom"/>
            <w:hideMark/>
          </w:tcPr>
          <w:p w14:paraId="2B58E379" w14:textId="77777777" w:rsidR="004E775D" w:rsidRPr="0033579E" w:rsidRDefault="004E775D" w:rsidP="004E775D">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000000" w:fill="F8CBAD"/>
            <w:noWrap/>
            <w:vAlign w:val="bottom"/>
            <w:hideMark/>
          </w:tcPr>
          <w:p w14:paraId="0C1B6F5A" w14:textId="77777777" w:rsidR="004E775D" w:rsidRPr="0033579E" w:rsidRDefault="004E775D" w:rsidP="004E775D">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000000" w:fill="F8CBAD"/>
            <w:noWrap/>
            <w:vAlign w:val="bottom"/>
            <w:hideMark/>
          </w:tcPr>
          <w:p w14:paraId="138B93BC" w14:textId="77777777" w:rsidR="004E775D" w:rsidRPr="0033579E" w:rsidRDefault="004E775D" w:rsidP="004E775D">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000000" w:fill="F8CBAD"/>
            <w:noWrap/>
            <w:vAlign w:val="bottom"/>
            <w:hideMark/>
          </w:tcPr>
          <w:p w14:paraId="6CAF4413" w14:textId="77777777" w:rsidR="004E775D" w:rsidRPr="0033579E" w:rsidRDefault="004E775D" w:rsidP="004E775D">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000000" w:fill="F8CBAD"/>
            <w:noWrap/>
            <w:vAlign w:val="bottom"/>
            <w:hideMark/>
          </w:tcPr>
          <w:p w14:paraId="1AD37043" w14:textId="77777777" w:rsidR="004E775D" w:rsidRPr="0033579E" w:rsidRDefault="004E775D" w:rsidP="004E775D">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000000" w:fill="F8CBAD"/>
            <w:noWrap/>
            <w:vAlign w:val="bottom"/>
            <w:hideMark/>
          </w:tcPr>
          <w:p w14:paraId="3C86686C" w14:textId="77777777" w:rsidR="004E775D" w:rsidRPr="0033579E" w:rsidRDefault="004E775D" w:rsidP="004E775D">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000000" w:fill="F8CBAD"/>
            <w:noWrap/>
            <w:vAlign w:val="bottom"/>
            <w:hideMark/>
          </w:tcPr>
          <w:p w14:paraId="0B60C5EA" w14:textId="77777777" w:rsidR="004E775D" w:rsidRPr="0033579E" w:rsidRDefault="004E775D" w:rsidP="004E775D">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000000" w:fill="F8CBAD"/>
            <w:noWrap/>
            <w:vAlign w:val="bottom"/>
            <w:hideMark/>
          </w:tcPr>
          <w:p w14:paraId="1A954AD9" w14:textId="77777777" w:rsidR="004E775D" w:rsidRPr="0033579E" w:rsidRDefault="004E775D" w:rsidP="004E775D">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000000" w:fill="F8CBAD"/>
            <w:noWrap/>
            <w:vAlign w:val="bottom"/>
            <w:hideMark/>
          </w:tcPr>
          <w:p w14:paraId="6C651A15" w14:textId="77777777" w:rsidR="004E775D" w:rsidRPr="0033579E" w:rsidRDefault="004E775D" w:rsidP="004E775D">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r>
      <w:tr w:rsidR="004E775D" w:rsidRPr="0033579E" w14:paraId="3E5A9B29" w14:textId="77777777" w:rsidTr="008E2CE9">
        <w:trPr>
          <w:trHeight w:val="285"/>
        </w:trPr>
        <w:tc>
          <w:tcPr>
            <w:tcW w:w="3594" w:type="dxa"/>
            <w:tcBorders>
              <w:top w:val="nil"/>
              <w:left w:val="single" w:sz="4" w:space="0" w:color="auto"/>
              <w:bottom w:val="single" w:sz="4" w:space="0" w:color="auto"/>
              <w:right w:val="single" w:sz="4" w:space="0" w:color="auto"/>
            </w:tcBorders>
            <w:shd w:val="clear" w:color="000000" w:fill="F8CBAD"/>
            <w:noWrap/>
            <w:vAlign w:val="bottom"/>
            <w:hideMark/>
          </w:tcPr>
          <w:p w14:paraId="76C04A4D" w14:textId="6DAC836F" w:rsidR="004E775D" w:rsidRPr="0033579E" w:rsidRDefault="00380C58" w:rsidP="00380C58">
            <w:pPr>
              <w:spacing w:after="0" w:line="240" w:lineRule="auto"/>
              <w:ind w:left="74"/>
              <w:rPr>
                <w:rFonts w:ascii="Calibri" w:eastAsia="Times New Roman" w:hAnsi="Calibri" w:cs="Times New Roman"/>
                <w:color w:val="000000"/>
                <w:lang w:val="sq-AL" w:eastAsia="de-CH"/>
              </w:rPr>
            </w:pPr>
            <w:r>
              <w:rPr>
                <w:rFonts w:ascii="Calibri" w:eastAsia="Times New Roman" w:hAnsi="Calibri" w:cs="Times New Roman"/>
                <w:color w:val="000000"/>
                <w:lang w:val="sq-AL" w:eastAsia="de-CH"/>
              </w:rPr>
              <w:t xml:space="preserve">Raporti i auditit </w:t>
            </w:r>
          </w:p>
        </w:tc>
        <w:tc>
          <w:tcPr>
            <w:tcW w:w="881" w:type="dxa"/>
            <w:tcBorders>
              <w:top w:val="nil"/>
              <w:left w:val="nil"/>
              <w:bottom w:val="single" w:sz="4" w:space="0" w:color="auto"/>
              <w:right w:val="single" w:sz="4" w:space="0" w:color="auto"/>
            </w:tcBorders>
            <w:shd w:val="clear" w:color="000000" w:fill="F8CBAD"/>
            <w:noWrap/>
            <w:vAlign w:val="bottom"/>
            <w:hideMark/>
          </w:tcPr>
          <w:p w14:paraId="49EF667B" w14:textId="77777777" w:rsidR="004E775D" w:rsidRPr="0033579E" w:rsidRDefault="004E775D" w:rsidP="004E775D">
            <w:pPr>
              <w:spacing w:after="0" w:line="240" w:lineRule="auto"/>
              <w:ind w:left="74"/>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000000" w:fill="F8CBAD"/>
            <w:noWrap/>
            <w:vAlign w:val="bottom"/>
            <w:hideMark/>
          </w:tcPr>
          <w:p w14:paraId="003B55ED" w14:textId="77777777" w:rsidR="004E775D" w:rsidRPr="0033579E" w:rsidRDefault="004E775D" w:rsidP="004E775D">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000000" w:fill="F8CBAD"/>
            <w:noWrap/>
            <w:vAlign w:val="bottom"/>
            <w:hideMark/>
          </w:tcPr>
          <w:p w14:paraId="7F5C2562" w14:textId="77777777" w:rsidR="004E775D" w:rsidRPr="0033579E" w:rsidRDefault="004E775D" w:rsidP="004E775D">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000000" w:fill="F8CBAD"/>
            <w:noWrap/>
            <w:vAlign w:val="bottom"/>
            <w:hideMark/>
          </w:tcPr>
          <w:p w14:paraId="0D131AF7" w14:textId="77777777" w:rsidR="004E775D" w:rsidRPr="0033579E" w:rsidRDefault="004E775D" w:rsidP="004E775D">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000000" w:fill="F8CBAD"/>
            <w:noWrap/>
            <w:vAlign w:val="bottom"/>
            <w:hideMark/>
          </w:tcPr>
          <w:p w14:paraId="30FE290F" w14:textId="77777777" w:rsidR="004E775D" w:rsidRPr="0033579E" w:rsidRDefault="004E775D" w:rsidP="004E775D">
            <w:pPr>
              <w:spacing w:after="0" w:line="240" w:lineRule="auto"/>
              <w:jc w:val="right"/>
              <w:rPr>
                <w:rFonts w:ascii="Calibri" w:eastAsia="Times New Roman" w:hAnsi="Calibri" w:cs="Times New Roman"/>
                <w:b/>
                <w:bCs/>
                <w:color w:val="000000"/>
                <w:lang w:val="sq-AL" w:eastAsia="de-CH"/>
              </w:rPr>
            </w:pPr>
            <w:r w:rsidRPr="0033579E">
              <w:rPr>
                <w:rFonts w:ascii="Calibri" w:eastAsia="Times New Roman" w:hAnsi="Calibri" w:cs="Times New Roman"/>
                <w:b/>
                <w:bCs/>
                <w:color w:val="000000"/>
                <w:lang w:val="sq-AL" w:eastAsia="de-CH"/>
              </w:rPr>
              <w:t>X</w:t>
            </w:r>
          </w:p>
        </w:tc>
        <w:tc>
          <w:tcPr>
            <w:tcW w:w="807" w:type="dxa"/>
            <w:tcBorders>
              <w:top w:val="nil"/>
              <w:left w:val="nil"/>
              <w:bottom w:val="single" w:sz="4" w:space="0" w:color="auto"/>
              <w:right w:val="single" w:sz="4" w:space="0" w:color="auto"/>
            </w:tcBorders>
            <w:shd w:val="clear" w:color="000000" w:fill="F8CBAD"/>
            <w:noWrap/>
            <w:vAlign w:val="bottom"/>
            <w:hideMark/>
          </w:tcPr>
          <w:p w14:paraId="2179E830" w14:textId="77777777" w:rsidR="004E775D" w:rsidRPr="0033579E" w:rsidRDefault="004E775D" w:rsidP="004E775D">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000000" w:fill="F8CBAD"/>
            <w:noWrap/>
            <w:vAlign w:val="bottom"/>
            <w:hideMark/>
          </w:tcPr>
          <w:p w14:paraId="5CCD34B4" w14:textId="77777777" w:rsidR="004E775D" w:rsidRPr="0033579E" w:rsidRDefault="004E775D" w:rsidP="004E775D">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000000" w:fill="F8CBAD"/>
            <w:noWrap/>
            <w:vAlign w:val="bottom"/>
            <w:hideMark/>
          </w:tcPr>
          <w:p w14:paraId="476BD13B" w14:textId="77777777" w:rsidR="004E775D" w:rsidRPr="0033579E" w:rsidRDefault="004E775D" w:rsidP="004E775D">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000000" w:fill="F8CBAD"/>
            <w:noWrap/>
            <w:vAlign w:val="bottom"/>
            <w:hideMark/>
          </w:tcPr>
          <w:p w14:paraId="0E46973C" w14:textId="77777777" w:rsidR="004E775D" w:rsidRPr="0033579E" w:rsidRDefault="004E775D" w:rsidP="004E775D">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000000" w:fill="F8CBAD"/>
            <w:noWrap/>
            <w:vAlign w:val="bottom"/>
            <w:hideMark/>
          </w:tcPr>
          <w:p w14:paraId="45248142" w14:textId="77777777" w:rsidR="004E775D" w:rsidRPr="0033579E" w:rsidRDefault="004E775D" w:rsidP="004E775D">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000000" w:fill="F8CBAD"/>
            <w:noWrap/>
            <w:vAlign w:val="bottom"/>
            <w:hideMark/>
          </w:tcPr>
          <w:p w14:paraId="247F9E1D" w14:textId="77777777" w:rsidR="004E775D" w:rsidRPr="0033579E" w:rsidRDefault="004E775D" w:rsidP="004E775D">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000000" w:fill="F8CBAD"/>
            <w:noWrap/>
            <w:vAlign w:val="bottom"/>
            <w:hideMark/>
          </w:tcPr>
          <w:p w14:paraId="4EE18FE8" w14:textId="77777777" w:rsidR="004E775D" w:rsidRPr="0033579E" w:rsidRDefault="004E775D" w:rsidP="004E775D">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r>
      <w:tr w:rsidR="004E775D" w:rsidRPr="0033579E" w14:paraId="41A3AD92" w14:textId="77777777" w:rsidTr="008E2CE9">
        <w:trPr>
          <w:trHeight w:val="285"/>
        </w:trPr>
        <w:tc>
          <w:tcPr>
            <w:tcW w:w="3594" w:type="dxa"/>
            <w:tcBorders>
              <w:top w:val="nil"/>
              <w:left w:val="single" w:sz="4" w:space="0" w:color="auto"/>
              <w:bottom w:val="single" w:sz="4" w:space="0" w:color="auto"/>
              <w:right w:val="single" w:sz="4" w:space="0" w:color="auto"/>
            </w:tcBorders>
            <w:shd w:val="clear" w:color="000000" w:fill="F8CBAD"/>
            <w:noWrap/>
            <w:vAlign w:val="bottom"/>
            <w:hideMark/>
          </w:tcPr>
          <w:p w14:paraId="34FF529B" w14:textId="0DC7E813" w:rsidR="004E775D" w:rsidRPr="0033579E" w:rsidRDefault="00380C58" w:rsidP="00380C58">
            <w:pPr>
              <w:spacing w:after="0" w:line="240" w:lineRule="auto"/>
              <w:ind w:left="74"/>
              <w:rPr>
                <w:rFonts w:ascii="Calibri" w:eastAsia="Times New Roman" w:hAnsi="Calibri" w:cs="Times New Roman"/>
                <w:color w:val="000000"/>
                <w:lang w:val="sq-AL" w:eastAsia="de-CH"/>
              </w:rPr>
            </w:pPr>
            <w:r>
              <w:rPr>
                <w:rFonts w:ascii="Calibri" w:eastAsia="Times New Roman" w:hAnsi="Calibri" w:cs="Times New Roman"/>
                <w:color w:val="000000"/>
                <w:lang w:val="sq-AL" w:eastAsia="de-CH"/>
              </w:rPr>
              <w:t xml:space="preserve">Raporti vjetor i miratuar </w:t>
            </w:r>
          </w:p>
        </w:tc>
        <w:tc>
          <w:tcPr>
            <w:tcW w:w="881" w:type="dxa"/>
            <w:tcBorders>
              <w:top w:val="nil"/>
              <w:left w:val="nil"/>
              <w:bottom w:val="single" w:sz="4" w:space="0" w:color="auto"/>
              <w:right w:val="single" w:sz="4" w:space="0" w:color="auto"/>
            </w:tcBorders>
            <w:shd w:val="clear" w:color="000000" w:fill="F8CBAD"/>
            <w:noWrap/>
            <w:vAlign w:val="bottom"/>
            <w:hideMark/>
          </w:tcPr>
          <w:p w14:paraId="4210CE90" w14:textId="77777777" w:rsidR="004E775D" w:rsidRPr="0033579E" w:rsidRDefault="004E775D" w:rsidP="004E775D">
            <w:pPr>
              <w:spacing w:after="0" w:line="240" w:lineRule="auto"/>
              <w:ind w:left="74"/>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000000" w:fill="F8CBAD"/>
            <w:noWrap/>
            <w:vAlign w:val="bottom"/>
            <w:hideMark/>
          </w:tcPr>
          <w:p w14:paraId="19D14461" w14:textId="77777777" w:rsidR="004E775D" w:rsidRPr="0033579E" w:rsidRDefault="004E775D" w:rsidP="004E775D">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000000" w:fill="F8CBAD"/>
            <w:noWrap/>
            <w:vAlign w:val="bottom"/>
            <w:hideMark/>
          </w:tcPr>
          <w:p w14:paraId="0C38FD75" w14:textId="77777777" w:rsidR="004E775D" w:rsidRPr="0033579E" w:rsidRDefault="004E775D" w:rsidP="004E775D">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000000" w:fill="F8CBAD"/>
            <w:noWrap/>
            <w:vAlign w:val="bottom"/>
            <w:hideMark/>
          </w:tcPr>
          <w:p w14:paraId="0160182C" w14:textId="77777777" w:rsidR="004E775D" w:rsidRPr="0033579E" w:rsidRDefault="004E775D" w:rsidP="004E775D">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000000" w:fill="F8CBAD"/>
            <w:noWrap/>
            <w:vAlign w:val="bottom"/>
            <w:hideMark/>
          </w:tcPr>
          <w:p w14:paraId="5E8BF8F8" w14:textId="77777777" w:rsidR="004E775D" w:rsidRPr="0033579E" w:rsidRDefault="004E775D" w:rsidP="004E775D">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000000" w:fill="F8CBAD"/>
            <w:noWrap/>
            <w:vAlign w:val="bottom"/>
            <w:hideMark/>
          </w:tcPr>
          <w:p w14:paraId="3ADB29A5" w14:textId="77777777" w:rsidR="004E775D" w:rsidRPr="0033579E" w:rsidRDefault="004E775D" w:rsidP="004E775D">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000000" w:fill="F8CBAD"/>
            <w:noWrap/>
            <w:vAlign w:val="bottom"/>
            <w:hideMark/>
          </w:tcPr>
          <w:p w14:paraId="04D9854C" w14:textId="77777777" w:rsidR="004E775D" w:rsidRPr="0033579E" w:rsidRDefault="004E775D" w:rsidP="004E775D">
            <w:pPr>
              <w:spacing w:after="0" w:line="240" w:lineRule="auto"/>
              <w:jc w:val="right"/>
              <w:rPr>
                <w:rFonts w:ascii="Calibri" w:eastAsia="Times New Roman" w:hAnsi="Calibri" w:cs="Times New Roman"/>
                <w:b/>
                <w:bCs/>
                <w:color w:val="000000"/>
                <w:lang w:val="sq-AL" w:eastAsia="de-CH"/>
              </w:rPr>
            </w:pPr>
            <w:r w:rsidRPr="0033579E">
              <w:rPr>
                <w:rFonts w:ascii="Calibri" w:eastAsia="Times New Roman" w:hAnsi="Calibri" w:cs="Times New Roman"/>
                <w:b/>
                <w:bCs/>
                <w:color w:val="000000"/>
                <w:lang w:val="sq-AL" w:eastAsia="de-CH"/>
              </w:rPr>
              <w:t>X</w:t>
            </w:r>
          </w:p>
        </w:tc>
        <w:tc>
          <w:tcPr>
            <w:tcW w:w="807" w:type="dxa"/>
            <w:tcBorders>
              <w:top w:val="nil"/>
              <w:left w:val="nil"/>
              <w:bottom w:val="single" w:sz="4" w:space="0" w:color="auto"/>
              <w:right w:val="single" w:sz="4" w:space="0" w:color="auto"/>
            </w:tcBorders>
            <w:shd w:val="clear" w:color="000000" w:fill="F8CBAD"/>
            <w:noWrap/>
            <w:vAlign w:val="bottom"/>
            <w:hideMark/>
          </w:tcPr>
          <w:p w14:paraId="27DB6CBC" w14:textId="77777777" w:rsidR="004E775D" w:rsidRPr="0033579E" w:rsidRDefault="004E775D" w:rsidP="004E775D">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000000" w:fill="F8CBAD"/>
            <w:noWrap/>
            <w:vAlign w:val="bottom"/>
            <w:hideMark/>
          </w:tcPr>
          <w:p w14:paraId="27E71DA6" w14:textId="77777777" w:rsidR="004E775D" w:rsidRPr="0033579E" w:rsidRDefault="004E775D" w:rsidP="004E775D">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000000" w:fill="F8CBAD"/>
            <w:noWrap/>
            <w:vAlign w:val="bottom"/>
            <w:hideMark/>
          </w:tcPr>
          <w:p w14:paraId="6869295E" w14:textId="77777777" w:rsidR="004E775D" w:rsidRPr="0033579E" w:rsidRDefault="004E775D" w:rsidP="004E775D">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000000" w:fill="F8CBAD"/>
            <w:noWrap/>
            <w:vAlign w:val="bottom"/>
            <w:hideMark/>
          </w:tcPr>
          <w:p w14:paraId="2564E09A" w14:textId="77777777" w:rsidR="004E775D" w:rsidRPr="0033579E" w:rsidRDefault="004E775D" w:rsidP="004E775D">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c>
          <w:tcPr>
            <w:tcW w:w="807" w:type="dxa"/>
            <w:tcBorders>
              <w:top w:val="nil"/>
              <w:left w:val="nil"/>
              <w:bottom w:val="single" w:sz="4" w:space="0" w:color="auto"/>
              <w:right w:val="single" w:sz="4" w:space="0" w:color="auto"/>
            </w:tcBorders>
            <w:shd w:val="clear" w:color="000000" w:fill="F8CBAD"/>
            <w:noWrap/>
            <w:vAlign w:val="bottom"/>
            <w:hideMark/>
          </w:tcPr>
          <w:p w14:paraId="2A094B8A" w14:textId="77777777" w:rsidR="004E775D" w:rsidRPr="0033579E" w:rsidRDefault="004E775D" w:rsidP="004E775D">
            <w:pPr>
              <w:spacing w:after="0" w:line="240" w:lineRule="auto"/>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w:t>
            </w:r>
          </w:p>
        </w:tc>
      </w:tr>
      <w:tr w:rsidR="004E775D" w:rsidRPr="0033579E" w14:paraId="2175CBA5" w14:textId="77777777" w:rsidTr="008E2CE9">
        <w:trPr>
          <w:trHeight w:val="285"/>
        </w:trPr>
        <w:tc>
          <w:tcPr>
            <w:tcW w:w="3594" w:type="dxa"/>
            <w:tcBorders>
              <w:top w:val="nil"/>
              <w:left w:val="nil"/>
              <w:bottom w:val="nil"/>
              <w:right w:val="nil"/>
            </w:tcBorders>
            <w:shd w:val="clear" w:color="auto" w:fill="auto"/>
            <w:noWrap/>
            <w:vAlign w:val="bottom"/>
            <w:hideMark/>
          </w:tcPr>
          <w:p w14:paraId="3F469BF9" w14:textId="77777777" w:rsidR="004E775D" w:rsidRPr="0033579E" w:rsidRDefault="004E775D" w:rsidP="004E775D">
            <w:pPr>
              <w:spacing w:after="0" w:line="240" w:lineRule="auto"/>
              <w:ind w:left="74"/>
              <w:rPr>
                <w:rFonts w:ascii="Calibri" w:eastAsia="Times New Roman" w:hAnsi="Calibri" w:cs="Times New Roman"/>
                <w:color w:val="000000"/>
                <w:lang w:val="sq-AL" w:eastAsia="de-CH"/>
              </w:rPr>
            </w:pPr>
          </w:p>
        </w:tc>
        <w:tc>
          <w:tcPr>
            <w:tcW w:w="881" w:type="dxa"/>
            <w:tcBorders>
              <w:top w:val="nil"/>
              <w:left w:val="nil"/>
              <w:bottom w:val="nil"/>
              <w:right w:val="nil"/>
            </w:tcBorders>
            <w:shd w:val="clear" w:color="auto" w:fill="auto"/>
            <w:noWrap/>
            <w:vAlign w:val="bottom"/>
            <w:hideMark/>
          </w:tcPr>
          <w:p w14:paraId="12DA6272" w14:textId="77777777" w:rsidR="004E775D" w:rsidRPr="0033579E" w:rsidRDefault="004E775D" w:rsidP="004E775D">
            <w:pPr>
              <w:spacing w:after="0" w:line="240" w:lineRule="auto"/>
              <w:ind w:left="74"/>
              <w:rPr>
                <w:rFonts w:ascii="Times New Roman" w:eastAsia="Times New Roman" w:hAnsi="Times New Roman" w:cs="Times New Roman"/>
                <w:sz w:val="20"/>
                <w:szCs w:val="20"/>
                <w:lang w:val="sq-AL" w:eastAsia="de-CH"/>
              </w:rPr>
            </w:pPr>
          </w:p>
        </w:tc>
        <w:tc>
          <w:tcPr>
            <w:tcW w:w="807" w:type="dxa"/>
            <w:tcBorders>
              <w:top w:val="nil"/>
              <w:left w:val="nil"/>
              <w:bottom w:val="nil"/>
              <w:right w:val="nil"/>
            </w:tcBorders>
            <w:shd w:val="clear" w:color="auto" w:fill="auto"/>
            <w:noWrap/>
            <w:vAlign w:val="bottom"/>
            <w:hideMark/>
          </w:tcPr>
          <w:p w14:paraId="5EFF71B9" w14:textId="77777777" w:rsidR="004E775D" w:rsidRPr="0033579E" w:rsidRDefault="004E775D" w:rsidP="004E775D">
            <w:pPr>
              <w:spacing w:after="0" w:line="240" w:lineRule="auto"/>
              <w:rPr>
                <w:rFonts w:ascii="Times New Roman" w:eastAsia="Times New Roman" w:hAnsi="Times New Roman" w:cs="Times New Roman"/>
                <w:sz w:val="20"/>
                <w:szCs w:val="20"/>
                <w:lang w:val="sq-AL" w:eastAsia="de-CH"/>
              </w:rPr>
            </w:pPr>
          </w:p>
        </w:tc>
        <w:tc>
          <w:tcPr>
            <w:tcW w:w="807" w:type="dxa"/>
            <w:tcBorders>
              <w:top w:val="nil"/>
              <w:left w:val="nil"/>
              <w:bottom w:val="nil"/>
              <w:right w:val="nil"/>
            </w:tcBorders>
            <w:shd w:val="clear" w:color="auto" w:fill="auto"/>
            <w:noWrap/>
            <w:vAlign w:val="bottom"/>
            <w:hideMark/>
          </w:tcPr>
          <w:p w14:paraId="08BABCE6" w14:textId="77777777" w:rsidR="004E775D" w:rsidRPr="0033579E" w:rsidRDefault="004E775D" w:rsidP="004E775D">
            <w:pPr>
              <w:spacing w:after="0" w:line="240" w:lineRule="auto"/>
              <w:rPr>
                <w:rFonts w:ascii="Times New Roman" w:eastAsia="Times New Roman" w:hAnsi="Times New Roman" w:cs="Times New Roman"/>
                <w:sz w:val="20"/>
                <w:szCs w:val="20"/>
                <w:lang w:val="sq-AL" w:eastAsia="de-CH"/>
              </w:rPr>
            </w:pPr>
          </w:p>
        </w:tc>
        <w:tc>
          <w:tcPr>
            <w:tcW w:w="807" w:type="dxa"/>
            <w:tcBorders>
              <w:top w:val="nil"/>
              <w:left w:val="nil"/>
              <w:bottom w:val="nil"/>
              <w:right w:val="nil"/>
            </w:tcBorders>
            <w:shd w:val="clear" w:color="auto" w:fill="auto"/>
            <w:noWrap/>
            <w:vAlign w:val="bottom"/>
            <w:hideMark/>
          </w:tcPr>
          <w:p w14:paraId="7EED6C3D" w14:textId="77777777" w:rsidR="004E775D" w:rsidRPr="0033579E" w:rsidRDefault="004E775D" w:rsidP="004E775D">
            <w:pPr>
              <w:spacing w:after="0" w:line="240" w:lineRule="auto"/>
              <w:rPr>
                <w:rFonts w:ascii="Times New Roman" w:eastAsia="Times New Roman" w:hAnsi="Times New Roman" w:cs="Times New Roman"/>
                <w:sz w:val="20"/>
                <w:szCs w:val="20"/>
                <w:lang w:val="sq-AL" w:eastAsia="de-CH"/>
              </w:rPr>
            </w:pPr>
          </w:p>
        </w:tc>
        <w:tc>
          <w:tcPr>
            <w:tcW w:w="807" w:type="dxa"/>
            <w:tcBorders>
              <w:top w:val="nil"/>
              <w:left w:val="nil"/>
              <w:bottom w:val="nil"/>
              <w:right w:val="nil"/>
            </w:tcBorders>
            <w:shd w:val="clear" w:color="auto" w:fill="auto"/>
            <w:noWrap/>
            <w:vAlign w:val="bottom"/>
            <w:hideMark/>
          </w:tcPr>
          <w:p w14:paraId="755E5233" w14:textId="77777777" w:rsidR="004E775D" w:rsidRPr="0033579E" w:rsidRDefault="004E775D" w:rsidP="004E775D">
            <w:pPr>
              <w:spacing w:after="0" w:line="240" w:lineRule="auto"/>
              <w:rPr>
                <w:rFonts w:ascii="Times New Roman" w:eastAsia="Times New Roman" w:hAnsi="Times New Roman" w:cs="Times New Roman"/>
                <w:sz w:val="20"/>
                <w:szCs w:val="20"/>
                <w:lang w:val="sq-AL" w:eastAsia="de-CH"/>
              </w:rPr>
            </w:pPr>
          </w:p>
        </w:tc>
        <w:tc>
          <w:tcPr>
            <w:tcW w:w="807" w:type="dxa"/>
            <w:tcBorders>
              <w:top w:val="nil"/>
              <w:left w:val="nil"/>
              <w:bottom w:val="nil"/>
              <w:right w:val="nil"/>
            </w:tcBorders>
            <w:shd w:val="clear" w:color="auto" w:fill="auto"/>
            <w:noWrap/>
            <w:vAlign w:val="bottom"/>
            <w:hideMark/>
          </w:tcPr>
          <w:p w14:paraId="3E845A0D" w14:textId="77777777" w:rsidR="004E775D" w:rsidRPr="0033579E" w:rsidRDefault="004E775D" w:rsidP="004E775D">
            <w:pPr>
              <w:spacing w:after="0" w:line="240" w:lineRule="auto"/>
              <w:rPr>
                <w:rFonts w:ascii="Times New Roman" w:eastAsia="Times New Roman" w:hAnsi="Times New Roman" w:cs="Times New Roman"/>
                <w:sz w:val="20"/>
                <w:szCs w:val="20"/>
                <w:lang w:val="sq-AL" w:eastAsia="de-CH"/>
              </w:rPr>
            </w:pPr>
          </w:p>
        </w:tc>
        <w:tc>
          <w:tcPr>
            <w:tcW w:w="807" w:type="dxa"/>
            <w:tcBorders>
              <w:top w:val="nil"/>
              <w:left w:val="nil"/>
              <w:bottom w:val="nil"/>
              <w:right w:val="nil"/>
            </w:tcBorders>
            <w:shd w:val="clear" w:color="auto" w:fill="auto"/>
            <w:noWrap/>
            <w:vAlign w:val="bottom"/>
            <w:hideMark/>
          </w:tcPr>
          <w:p w14:paraId="767F715F" w14:textId="77777777" w:rsidR="004E775D" w:rsidRPr="0033579E" w:rsidRDefault="004E775D" w:rsidP="004E775D">
            <w:pPr>
              <w:spacing w:after="0" w:line="240" w:lineRule="auto"/>
              <w:rPr>
                <w:rFonts w:ascii="Times New Roman" w:eastAsia="Times New Roman" w:hAnsi="Times New Roman" w:cs="Times New Roman"/>
                <w:sz w:val="20"/>
                <w:szCs w:val="20"/>
                <w:lang w:val="sq-AL" w:eastAsia="de-CH"/>
              </w:rPr>
            </w:pPr>
          </w:p>
        </w:tc>
        <w:tc>
          <w:tcPr>
            <w:tcW w:w="807" w:type="dxa"/>
            <w:tcBorders>
              <w:top w:val="nil"/>
              <w:left w:val="nil"/>
              <w:bottom w:val="nil"/>
              <w:right w:val="nil"/>
            </w:tcBorders>
            <w:shd w:val="clear" w:color="auto" w:fill="auto"/>
            <w:noWrap/>
            <w:vAlign w:val="bottom"/>
            <w:hideMark/>
          </w:tcPr>
          <w:p w14:paraId="122D42C0" w14:textId="77777777" w:rsidR="004E775D" w:rsidRPr="0033579E" w:rsidRDefault="004E775D" w:rsidP="004E775D">
            <w:pPr>
              <w:spacing w:after="0" w:line="240" w:lineRule="auto"/>
              <w:rPr>
                <w:rFonts w:ascii="Times New Roman" w:eastAsia="Times New Roman" w:hAnsi="Times New Roman" w:cs="Times New Roman"/>
                <w:sz w:val="20"/>
                <w:szCs w:val="20"/>
                <w:lang w:val="sq-AL" w:eastAsia="de-CH"/>
              </w:rPr>
            </w:pPr>
          </w:p>
        </w:tc>
        <w:tc>
          <w:tcPr>
            <w:tcW w:w="807" w:type="dxa"/>
            <w:tcBorders>
              <w:top w:val="nil"/>
              <w:left w:val="nil"/>
              <w:bottom w:val="nil"/>
              <w:right w:val="nil"/>
            </w:tcBorders>
            <w:shd w:val="clear" w:color="auto" w:fill="auto"/>
            <w:noWrap/>
            <w:vAlign w:val="bottom"/>
            <w:hideMark/>
          </w:tcPr>
          <w:p w14:paraId="6D666F54" w14:textId="77777777" w:rsidR="004E775D" w:rsidRPr="0033579E" w:rsidRDefault="004E775D" w:rsidP="004E775D">
            <w:pPr>
              <w:spacing w:after="0" w:line="240" w:lineRule="auto"/>
              <w:rPr>
                <w:rFonts w:ascii="Times New Roman" w:eastAsia="Times New Roman" w:hAnsi="Times New Roman" w:cs="Times New Roman"/>
                <w:sz w:val="20"/>
                <w:szCs w:val="20"/>
                <w:lang w:val="sq-AL" w:eastAsia="de-CH"/>
              </w:rPr>
            </w:pPr>
          </w:p>
        </w:tc>
        <w:tc>
          <w:tcPr>
            <w:tcW w:w="807" w:type="dxa"/>
            <w:tcBorders>
              <w:top w:val="nil"/>
              <w:left w:val="nil"/>
              <w:bottom w:val="nil"/>
              <w:right w:val="nil"/>
            </w:tcBorders>
            <w:shd w:val="clear" w:color="auto" w:fill="auto"/>
            <w:noWrap/>
            <w:vAlign w:val="bottom"/>
            <w:hideMark/>
          </w:tcPr>
          <w:p w14:paraId="0DC9D078" w14:textId="77777777" w:rsidR="004E775D" w:rsidRPr="0033579E" w:rsidRDefault="004E775D" w:rsidP="004E775D">
            <w:pPr>
              <w:spacing w:after="0" w:line="240" w:lineRule="auto"/>
              <w:rPr>
                <w:rFonts w:ascii="Times New Roman" w:eastAsia="Times New Roman" w:hAnsi="Times New Roman" w:cs="Times New Roman"/>
                <w:sz w:val="20"/>
                <w:szCs w:val="20"/>
                <w:lang w:val="sq-AL" w:eastAsia="de-CH"/>
              </w:rPr>
            </w:pPr>
          </w:p>
        </w:tc>
        <w:tc>
          <w:tcPr>
            <w:tcW w:w="807" w:type="dxa"/>
            <w:tcBorders>
              <w:top w:val="nil"/>
              <w:left w:val="nil"/>
              <w:bottom w:val="nil"/>
              <w:right w:val="nil"/>
            </w:tcBorders>
            <w:shd w:val="clear" w:color="auto" w:fill="auto"/>
            <w:noWrap/>
            <w:vAlign w:val="bottom"/>
            <w:hideMark/>
          </w:tcPr>
          <w:p w14:paraId="124F5540" w14:textId="77777777" w:rsidR="004E775D" w:rsidRPr="0033579E" w:rsidRDefault="004E775D" w:rsidP="004E775D">
            <w:pPr>
              <w:spacing w:after="0" w:line="240" w:lineRule="auto"/>
              <w:rPr>
                <w:rFonts w:ascii="Times New Roman" w:eastAsia="Times New Roman" w:hAnsi="Times New Roman" w:cs="Times New Roman"/>
                <w:sz w:val="20"/>
                <w:szCs w:val="20"/>
                <w:lang w:val="sq-AL" w:eastAsia="de-CH"/>
              </w:rPr>
            </w:pPr>
          </w:p>
        </w:tc>
        <w:tc>
          <w:tcPr>
            <w:tcW w:w="807" w:type="dxa"/>
            <w:tcBorders>
              <w:top w:val="nil"/>
              <w:left w:val="nil"/>
              <w:bottom w:val="nil"/>
              <w:right w:val="nil"/>
            </w:tcBorders>
            <w:shd w:val="clear" w:color="auto" w:fill="auto"/>
            <w:noWrap/>
            <w:vAlign w:val="bottom"/>
            <w:hideMark/>
          </w:tcPr>
          <w:p w14:paraId="088640EF" w14:textId="77777777" w:rsidR="004E775D" w:rsidRPr="0033579E" w:rsidRDefault="004E775D" w:rsidP="004E775D">
            <w:pPr>
              <w:spacing w:after="0" w:line="240" w:lineRule="auto"/>
              <w:rPr>
                <w:rFonts w:ascii="Times New Roman" w:eastAsia="Times New Roman" w:hAnsi="Times New Roman" w:cs="Times New Roman"/>
                <w:sz w:val="20"/>
                <w:szCs w:val="20"/>
                <w:lang w:val="sq-AL" w:eastAsia="de-CH"/>
              </w:rPr>
            </w:pPr>
          </w:p>
        </w:tc>
      </w:tr>
      <w:tr w:rsidR="004E775D" w:rsidRPr="0033579E" w14:paraId="144AD5FA" w14:textId="77777777" w:rsidTr="008E2CE9">
        <w:trPr>
          <w:trHeight w:val="285"/>
        </w:trPr>
        <w:tc>
          <w:tcPr>
            <w:tcW w:w="3594" w:type="dxa"/>
            <w:tcBorders>
              <w:top w:val="nil"/>
              <w:left w:val="nil"/>
              <w:bottom w:val="nil"/>
              <w:right w:val="nil"/>
            </w:tcBorders>
            <w:shd w:val="clear" w:color="000000" w:fill="FFFFFF"/>
            <w:noWrap/>
            <w:vAlign w:val="bottom"/>
            <w:hideMark/>
          </w:tcPr>
          <w:p w14:paraId="3F1242F9" w14:textId="221C55F7" w:rsidR="004E775D" w:rsidRPr="0033579E" w:rsidRDefault="004E775D" w:rsidP="008A2604">
            <w:pPr>
              <w:spacing w:after="0" w:line="240" w:lineRule="auto"/>
              <w:ind w:left="74"/>
              <w:rPr>
                <w:rFonts w:ascii="Calibri" w:eastAsia="Times New Roman" w:hAnsi="Calibri" w:cs="Times New Roman"/>
                <w:color w:val="000000"/>
                <w:lang w:val="sq-AL" w:eastAsia="de-CH"/>
              </w:rPr>
            </w:pPr>
            <w:r w:rsidRPr="0033579E">
              <w:rPr>
                <w:rFonts w:ascii="Calibri" w:eastAsia="Times New Roman" w:hAnsi="Calibri" w:cs="Times New Roman"/>
                <w:color w:val="000000"/>
                <w:lang w:val="sq-AL" w:eastAsia="de-CH"/>
              </w:rPr>
              <w:t xml:space="preserve">x = </w:t>
            </w:r>
            <w:r w:rsidR="008A2604">
              <w:rPr>
                <w:rFonts w:ascii="Calibri" w:eastAsia="Times New Roman" w:hAnsi="Calibri" w:cs="Times New Roman"/>
                <w:color w:val="000000"/>
                <w:lang w:val="sq-AL" w:eastAsia="de-CH"/>
              </w:rPr>
              <w:t xml:space="preserve">gur themeli </w:t>
            </w:r>
          </w:p>
        </w:tc>
        <w:tc>
          <w:tcPr>
            <w:tcW w:w="881" w:type="dxa"/>
            <w:tcBorders>
              <w:top w:val="nil"/>
              <w:left w:val="nil"/>
              <w:bottom w:val="nil"/>
              <w:right w:val="nil"/>
            </w:tcBorders>
            <w:shd w:val="clear" w:color="auto" w:fill="auto"/>
            <w:noWrap/>
            <w:vAlign w:val="bottom"/>
            <w:hideMark/>
          </w:tcPr>
          <w:p w14:paraId="3AA00F9E" w14:textId="77777777" w:rsidR="004E775D" w:rsidRPr="0033579E" w:rsidRDefault="004E775D" w:rsidP="004E775D">
            <w:pPr>
              <w:spacing w:after="0" w:line="240" w:lineRule="auto"/>
              <w:ind w:left="74"/>
              <w:rPr>
                <w:rFonts w:ascii="Calibri" w:eastAsia="Times New Roman" w:hAnsi="Calibri" w:cs="Times New Roman"/>
                <w:color w:val="000000"/>
                <w:lang w:val="sq-AL" w:eastAsia="de-CH"/>
              </w:rPr>
            </w:pPr>
          </w:p>
        </w:tc>
        <w:tc>
          <w:tcPr>
            <w:tcW w:w="807" w:type="dxa"/>
            <w:tcBorders>
              <w:top w:val="nil"/>
              <w:left w:val="nil"/>
              <w:bottom w:val="nil"/>
              <w:right w:val="nil"/>
            </w:tcBorders>
            <w:shd w:val="clear" w:color="auto" w:fill="auto"/>
            <w:noWrap/>
            <w:vAlign w:val="bottom"/>
            <w:hideMark/>
          </w:tcPr>
          <w:p w14:paraId="2983ECFA" w14:textId="77777777" w:rsidR="004E775D" w:rsidRPr="0033579E" w:rsidRDefault="004E775D" w:rsidP="004E775D">
            <w:pPr>
              <w:spacing w:after="0" w:line="240" w:lineRule="auto"/>
              <w:rPr>
                <w:rFonts w:ascii="Times New Roman" w:eastAsia="Times New Roman" w:hAnsi="Times New Roman" w:cs="Times New Roman"/>
                <w:sz w:val="20"/>
                <w:szCs w:val="20"/>
                <w:lang w:val="sq-AL" w:eastAsia="de-CH"/>
              </w:rPr>
            </w:pPr>
          </w:p>
        </w:tc>
        <w:tc>
          <w:tcPr>
            <w:tcW w:w="807" w:type="dxa"/>
            <w:tcBorders>
              <w:top w:val="nil"/>
              <w:left w:val="nil"/>
              <w:bottom w:val="nil"/>
              <w:right w:val="nil"/>
            </w:tcBorders>
            <w:shd w:val="clear" w:color="auto" w:fill="auto"/>
            <w:noWrap/>
            <w:vAlign w:val="bottom"/>
            <w:hideMark/>
          </w:tcPr>
          <w:p w14:paraId="4526FEB9" w14:textId="77777777" w:rsidR="004E775D" w:rsidRPr="0033579E" w:rsidRDefault="004E775D" w:rsidP="004E775D">
            <w:pPr>
              <w:spacing w:after="0" w:line="240" w:lineRule="auto"/>
              <w:rPr>
                <w:rFonts w:ascii="Times New Roman" w:eastAsia="Times New Roman" w:hAnsi="Times New Roman" w:cs="Times New Roman"/>
                <w:sz w:val="20"/>
                <w:szCs w:val="20"/>
                <w:lang w:val="sq-AL" w:eastAsia="de-CH"/>
              </w:rPr>
            </w:pPr>
          </w:p>
        </w:tc>
        <w:tc>
          <w:tcPr>
            <w:tcW w:w="807" w:type="dxa"/>
            <w:tcBorders>
              <w:top w:val="nil"/>
              <w:left w:val="nil"/>
              <w:bottom w:val="nil"/>
              <w:right w:val="nil"/>
            </w:tcBorders>
            <w:shd w:val="clear" w:color="auto" w:fill="auto"/>
            <w:noWrap/>
            <w:vAlign w:val="bottom"/>
            <w:hideMark/>
          </w:tcPr>
          <w:p w14:paraId="0406D920" w14:textId="77777777" w:rsidR="004E775D" w:rsidRPr="0033579E" w:rsidRDefault="004E775D" w:rsidP="004E775D">
            <w:pPr>
              <w:spacing w:after="0" w:line="240" w:lineRule="auto"/>
              <w:rPr>
                <w:rFonts w:ascii="Times New Roman" w:eastAsia="Times New Roman" w:hAnsi="Times New Roman" w:cs="Times New Roman"/>
                <w:sz w:val="20"/>
                <w:szCs w:val="20"/>
                <w:lang w:val="sq-AL" w:eastAsia="de-CH"/>
              </w:rPr>
            </w:pPr>
          </w:p>
        </w:tc>
        <w:tc>
          <w:tcPr>
            <w:tcW w:w="807" w:type="dxa"/>
            <w:tcBorders>
              <w:top w:val="nil"/>
              <w:left w:val="nil"/>
              <w:bottom w:val="nil"/>
              <w:right w:val="nil"/>
            </w:tcBorders>
            <w:shd w:val="clear" w:color="auto" w:fill="auto"/>
            <w:noWrap/>
            <w:vAlign w:val="bottom"/>
            <w:hideMark/>
          </w:tcPr>
          <w:p w14:paraId="15C452E8" w14:textId="77777777" w:rsidR="004E775D" w:rsidRPr="0033579E" w:rsidRDefault="004E775D" w:rsidP="004E775D">
            <w:pPr>
              <w:spacing w:after="0" w:line="240" w:lineRule="auto"/>
              <w:rPr>
                <w:rFonts w:ascii="Times New Roman" w:eastAsia="Times New Roman" w:hAnsi="Times New Roman" w:cs="Times New Roman"/>
                <w:sz w:val="20"/>
                <w:szCs w:val="20"/>
                <w:lang w:val="sq-AL" w:eastAsia="de-CH"/>
              </w:rPr>
            </w:pPr>
          </w:p>
        </w:tc>
        <w:tc>
          <w:tcPr>
            <w:tcW w:w="807" w:type="dxa"/>
            <w:tcBorders>
              <w:top w:val="nil"/>
              <w:left w:val="nil"/>
              <w:bottom w:val="nil"/>
              <w:right w:val="nil"/>
            </w:tcBorders>
            <w:shd w:val="clear" w:color="auto" w:fill="auto"/>
            <w:noWrap/>
            <w:vAlign w:val="bottom"/>
            <w:hideMark/>
          </w:tcPr>
          <w:p w14:paraId="27AD3D30" w14:textId="77777777" w:rsidR="004E775D" w:rsidRPr="0033579E" w:rsidRDefault="004E775D" w:rsidP="004E775D">
            <w:pPr>
              <w:spacing w:after="0" w:line="240" w:lineRule="auto"/>
              <w:rPr>
                <w:rFonts w:ascii="Times New Roman" w:eastAsia="Times New Roman" w:hAnsi="Times New Roman" w:cs="Times New Roman"/>
                <w:sz w:val="20"/>
                <w:szCs w:val="20"/>
                <w:lang w:val="sq-AL" w:eastAsia="de-CH"/>
              </w:rPr>
            </w:pPr>
          </w:p>
        </w:tc>
        <w:tc>
          <w:tcPr>
            <w:tcW w:w="807" w:type="dxa"/>
            <w:tcBorders>
              <w:top w:val="nil"/>
              <w:left w:val="nil"/>
              <w:bottom w:val="nil"/>
              <w:right w:val="nil"/>
            </w:tcBorders>
            <w:shd w:val="clear" w:color="auto" w:fill="auto"/>
            <w:noWrap/>
            <w:vAlign w:val="bottom"/>
            <w:hideMark/>
          </w:tcPr>
          <w:p w14:paraId="3C11290A" w14:textId="77777777" w:rsidR="004E775D" w:rsidRPr="0033579E" w:rsidRDefault="004E775D" w:rsidP="004E775D">
            <w:pPr>
              <w:spacing w:after="0" w:line="240" w:lineRule="auto"/>
              <w:rPr>
                <w:rFonts w:ascii="Times New Roman" w:eastAsia="Times New Roman" w:hAnsi="Times New Roman" w:cs="Times New Roman"/>
                <w:sz w:val="20"/>
                <w:szCs w:val="20"/>
                <w:lang w:val="sq-AL" w:eastAsia="de-CH"/>
              </w:rPr>
            </w:pPr>
          </w:p>
        </w:tc>
        <w:tc>
          <w:tcPr>
            <w:tcW w:w="807" w:type="dxa"/>
            <w:tcBorders>
              <w:top w:val="nil"/>
              <w:left w:val="nil"/>
              <w:bottom w:val="nil"/>
              <w:right w:val="nil"/>
            </w:tcBorders>
            <w:shd w:val="clear" w:color="auto" w:fill="auto"/>
            <w:noWrap/>
            <w:vAlign w:val="bottom"/>
            <w:hideMark/>
          </w:tcPr>
          <w:p w14:paraId="79602CDC" w14:textId="77777777" w:rsidR="004E775D" w:rsidRPr="0033579E" w:rsidRDefault="004E775D" w:rsidP="004E775D">
            <w:pPr>
              <w:spacing w:after="0" w:line="240" w:lineRule="auto"/>
              <w:rPr>
                <w:rFonts w:ascii="Times New Roman" w:eastAsia="Times New Roman" w:hAnsi="Times New Roman" w:cs="Times New Roman"/>
                <w:sz w:val="20"/>
                <w:szCs w:val="20"/>
                <w:lang w:val="sq-AL" w:eastAsia="de-CH"/>
              </w:rPr>
            </w:pPr>
          </w:p>
        </w:tc>
        <w:tc>
          <w:tcPr>
            <w:tcW w:w="807" w:type="dxa"/>
            <w:tcBorders>
              <w:top w:val="nil"/>
              <w:left w:val="nil"/>
              <w:bottom w:val="nil"/>
              <w:right w:val="nil"/>
            </w:tcBorders>
            <w:shd w:val="clear" w:color="auto" w:fill="auto"/>
            <w:noWrap/>
            <w:vAlign w:val="bottom"/>
            <w:hideMark/>
          </w:tcPr>
          <w:p w14:paraId="79A5F804" w14:textId="77777777" w:rsidR="004E775D" w:rsidRPr="0033579E" w:rsidRDefault="004E775D" w:rsidP="004E775D">
            <w:pPr>
              <w:spacing w:after="0" w:line="240" w:lineRule="auto"/>
              <w:rPr>
                <w:rFonts w:ascii="Times New Roman" w:eastAsia="Times New Roman" w:hAnsi="Times New Roman" w:cs="Times New Roman"/>
                <w:sz w:val="20"/>
                <w:szCs w:val="20"/>
                <w:lang w:val="sq-AL" w:eastAsia="de-CH"/>
              </w:rPr>
            </w:pPr>
          </w:p>
        </w:tc>
        <w:tc>
          <w:tcPr>
            <w:tcW w:w="807" w:type="dxa"/>
            <w:tcBorders>
              <w:top w:val="nil"/>
              <w:left w:val="nil"/>
              <w:bottom w:val="nil"/>
              <w:right w:val="nil"/>
            </w:tcBorders>
            <w:shd w:val="clear" w:color="auto" w:fill="auto"/>
            <w:noWrap/>
            <w:vAlign w:val="bottom"/>
            <w:hideMark/>
          </w:tcPr>
          <w:p w14:paraId="6F28BAA5" w14:textId="77777777" w:rsidR="004E775D" w:rsidRPr="0033579E" w:rsidRDefault="004E775D" w:rsidP="004E775D">
            <w:pPr>
              <w:spacing w:after="0" w:line="240" w:lineRule="auto"/>
              <w:rPr>
                <w:rFonts w:ascii="Times New Roman" w:eastAsia="Times New Roman" w:hAnsi="Times New Roman" w:cs="Times New Roman"/>
                <w:sz w:val="20"/>
                <w:szCs w:val="20"/>
                <w:lang w:val="sq-AL" w:eastAsia="de-CH"/>
              </w:rPr>
            </w:pPr>
          </w:p>
        </w:tc>
        <w:tc>
          <w:tcPr>
            <w:tcW w:w="807" w:type="dxa"/>
            <w:tcBorders>
              <w:top w:val="nil"/>
              <w:left w:val="nil"/>
              <w:bottom w:val="nil"/>
              <w:right w:val="nil"/>
            </w:tcBorders>
            <w:shd w:val="clear" w:color="auto" w:fill="auto"/>
            <w:noWrap/>
            <w:vAlign w:val="bottom"/>
            <w:hideMark/>
          </w:tcPr>
          <w:p w14:paraId="088D3C43" w14:textId="77777777" w:rsidR="004E775D" w:rsidRPr="0033579E" w:rsidRDefault="004E775D" w:rsidP="004E775D">
            <w:pPr>
              <w:spacing w:after="0" w:line="240" w:lineRule="auto"/>
              <w:rPr>
                <w:rFonts w:ascii="Times New Roman" w:eastAsia="Times New Roman" w:hAnsi="Times New Roman" w:cs="Times New Roman"/>
                <w:sz w:val="20"/>
                <w:szCs w:val="20"/>
                <w:lang w:val="sq-AL" w:eastAsia="de-CH"/>
              </w:rPr>
            </w:pPr>
          </w:p>
        </w:tc>
        <w:tc>
          <w:tcPr>
            <w:tcW w:w="807" w:type="dxa"/>
            <w:tcBorders>
              <w:top w:val="nil"/>
              <w:left w:val="nil"/>
              <w:bottom w:val="nil"/>
              <w:right w:val="nil"/>
            </w:tcBorders>
            <w:shd w:val="clear" w:color="auto" w:fill="auto"/>
            <w:noWrap/>
            <w:vAlign w:val="bottom"/>
            <w:hideMark/>
          </w:tcPr>
          <w:p w14:paraId="2D4D949B" w14:textId="77777777" w:rsidR="004E775D" w:rsidRPr="0033579E" w:rsidRDefault="004E775D" w:rsidP="004E775D">
            <w:pPr>
              <w:spacing w:after="0" w:line="240" w:lineRule="auto"/>
              <w:rPr>
                <w:rFonts w:ascii="Times New Roman" w:eastAsia="Times New Roman" w:hAnsi="Times New Roman" w:cs="Times New Roman"/>
                <w:sz w:val="20"/>
                <w:szCs w:val="20"/>
                <w:lang w:val="sq-AL" w:eastAsia="de-CH"/>
              </w:rPr>
            </w:pPr>
          </w:p>
        </w:tc>
      </w:tr>
    </w:tbl>
    <w:p w14:paraId="39FF64AA" w14:textId="77777777" w:rsidR="004E775D" w:rsidRPr="0033579E" w:rsidRDefault="004E775D" w:rsidP="004E775D">
      <w:pPr>
        <w:spacing w:after="0" w:line="240" w:lineRule="auto"/>
        <w:ind w:firstLine="698"/>
        <w:rPr>
          <w:rFonts w:eastAsia="Arial Unicode MS" w:cs="Arial Unicode MS"/>
          <w:sz w:val="18"/>
          <w:lang w:val="sq-AL"/>
        </w:rPr>
      </w:pPr>
    </w:p>
    <w:p w14:paraId="1B51D174" w14:textId="77777777" w:rsidR="006F3B66" w:rsidRPr="0033579E" w:rsidRDefault="006F3B66" w:rsidP="006F3B66">
      <w:pPr>
        <w:rPr>
          <w:rFonts w:asciiTheme="majorHAnsi" w:hAnsiTheme="majorHAnsi"/>
          <w:sz w:val="20"/>
          <w:szCs w:val="20"/>
          <w:lang w:val="sq-AL"/>
        </w:rPr>
      </w:pPr>
    </w:p>
    <w:p w14:paraId="2CDD0949" w14:textId="77777777" w:rsidR="006F3B66" w:rsidRPr="0033579E" w:rsidRDefault="006F3B66" w:rsidP="005F7580">
      <w:pPr>
        <w:pStyle w:val="ListParagraph"/>
        <w:numPr>
          <w:ilvl w:val="0"/>
          <w:numId w:val="18"/>
        </w:numPr>
        <w:spacing w:after="0" w:line="240" w:lineRule="auto"/>
        <w:rPr>
          <w:rFonts w:eastAsia="Arial Unicode MS" w:cs="Arial Unicode MS"/>
          <w:sz w:val="18"/>
          <w:lang w:val="sq-AL"/>
        </w:rPr>
      </w:pPr>
    </w:p>
    <w:p w14:paraId="36BA0D90" w14:textId="77777777" w:rsidR="006F3B66" w:rsidRPr="0033579E" w:rsidRDefault="006F3B66" w:rsidP="006F3B66">
      <w:pPr>
        <w:rPr>
          <w:rFonts w:asciiTheme="majorHAnsi" w:hAnsiTheme="majorHAnsi"/>
          <w:sz w:val="20"/>
          <w:szCs w:val="20"/>
          <w:lang w:val="sq-AL"/>
        </w:rPr>
      </w:pPr>
    </w:p>
    <w:sectPr w:rsidR="006F3B66" w:rsidRPr="0033579E" w:rsidSect="00A50636">
      <w:pgSz w:w="16838" w:h="11906" w:orient="landscape"/>
      <w:pgMar w:top="432" w:right="432" w:bottom="432" w:left="432"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ACD2CA" w14:textId="77777777" w:rsidR="007E18D9" w:rsidRDefault="007E18D9" w:rsidP="0054338B">
      <w:pPr>
        <w:spacing w:after="0" w:line="240" w:lineRule="auto"/>
      </w:pPr>
      <w:r>
        <w:separator/>
      </w:r>
    </w:p>
  </w:endnote>
  <w:endnote w:type="continuationSeparator" w:id="0">
    <w:p w14:paraId="4B1503E9" w14:textId="77777777" w:rsidR="007E18D9" w:rsidRDefault="007E18D9" w:rsidP="00543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4371319"/>
      <w:docPartObj>
        <w:docPartGallery w:val="Page Numbers (Bottom of Page)"/>
        <w:docPartUnique/>
      </w:docPartObj>
    </w:sdtPr>
    <w:sdtContent>
      <w:p w14:paraId="50633E20" w14:textId="330B339E" w:rsidR="00C20B03" w:rsidRDefault="00C20B03">
        <w:pPr>
          <w:pStyle w:val="Footer"/>
          <w:jc w:val="center"/>
        </w:pPr>
        <w:r>
          <w:fldChar w:fldCharType="begin"/>
        </w:r>
        <w:r>
          <w:instrText>PAGE   \* MERGEFORMAT</w:instrText>
        </w:r>
        <w:r>
          <w:fldChar w:fldCharType="separate"/>
        </w:r>
        <w:r w:rsidR="0069215A" w:rsidRPr="0069215A">
          <w:rPr>
            <w:noProof/>
            <w:lang w:val="de-DE"/>
          </w:rPr>
          <w:t>28</w:t>
        </w:r>
        <w:r>
          <w:fldChar w:fldCharType="end"/>
        </w:r>
      </w:p>
    </w:sdtContent>
  </w:sdt>
  <w:p w14:paraId="7A1C4159" w14:textId="77777777" w:rsidR="00C20B03" w:rsidRDefault="00C20B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AE1676" w14:textId="77777777" w:rsidR="007E18D9" w:rsidRDefault="007E18D9" w:rsidP="0054338B">
      <w:pPr>
        <w:spacing w:after="0" w:line="240" w:lineRule="auto"/>
      </w:pPr>
      <w:r>
        <w:separator/>
      </w:r>
    </w:p>
  </w:footnote>
  <w:footnote w:type="continuationSeparator" w:id="0">
    <w:p w14:paraId="45E2DFDF" w14:textId="77777777" w:rsidR="007E18D9" w:rsidRDefault="007E18D9" w:rsidP="0054338B">
      <w:pPr>
        <w:spacing w:after="0" w:line="240" w:lineRule="auto"/>
      </w:pPr>
      <w:r>
        <w:continuationSeparator/>
      </w:r>
    </w:p>
  </w:footnote>
  <w:footnote w:id="1">
    <w:p w14:paraId="64B0777D" w14:textId="0433BC37" w:rsidR="00C20B03" w:rsidRPr="00AE48C2" w:rsidRDefault="00C20B03" w:rsidP="00682EAA">
      <w:pPr>
        <w:pStyle w:val="FootnoteText"/>
        <w:rPr>
          <w:lang w:val="sq-AL"/>
        </w:rPr>
      </w:pPr>
      <w:r w:rsidRPr="00AE48C2">
        <w:rPr>
          <w:rStyle w:val="FootnoteReference"/>
          <w:lang w:val="sq-AL"/>
        </w:rPr>
        <w:footnoteRef/>
      </w:r>
      <w:r w:rsidRPr="00AE48C2">
        <w:rPr>
          <w:lang w:val="sq-AL"/>
        </w:rPr>
        <w:t xml:space="preserve"> </w:t>
      </w:r>
      <w:r w:rsidR="00AE48C2" w:rsidRPr="00AE48C2">
        <w:rPr>
          <w:lang w:val="sq-AL"/>
        </w:rPr>
        <w:t xml:space="preserve">Pjesët me të KUQE kanë nevojë për më shumë diskutim nga aktorët e përfshirë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1480"/>
    <w:multiLevelType w:val="hybridMultilevel"/>
    <w:tmpl w:val="7BD2B5AA"/>
    <w:lvl w:ilvl="0" w:tplc="08070019">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
    <w:nsid w:val="029656C9"/>
    <w:multiLevelType w:val="hybridMultilevel"/>
    <w:tmpl w:val="3820A694"/>
    <w:lvl w:ilvl="0" w:tplc="27C4D128">
      <w:start w:val="1"/>
      <w:numFmt w:val="lowerLetter"/>
      <w:lvlText w:val="%1."/>
      <w:lvlJc w:val="left"/>
      <w:pPr>
        <w:ind w:left="360" w:hanging="360"/>
      </w:pPr>
      <w:rPr>
        <w:rFonts w:hint="default"/>
        <w:color w:val="auto"/>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nsid w:val="02D728B3"/>
    <w:multiLevelType w:val="hybridMultilevel"/>
    <w:tmpl w:val="F3A6E390"/>
    <w:lvl w:ilvl="0" w:tplc="08070019">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
    <w:nsid w:val="06EB10BE"/>
    <w:multiLevelType w:val="hybridMultilevel"/>
    <w:tmpl w:val="36C22A46"/>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0E2429"/>
    <w:multiLevelType w:val="hybridMultilevel"/>
    <w:tmpl w:val="F3CC7E38"/>
    <w:lvl w:ilvl="0" w:tplc="58CA9EF6">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
    <w:nsid w:val="0909569F"/>
    <w:multiLevelType w:val="hybridMultilevel"/>
    <w:tmpl w:val="C5C2257C"/>
    <w:lvl w:ilvl="0" w:tplc="04070019">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6">
    <w:nsid w:val="0AE76A8C"/>
    <w:multiLevelType w:val="hybridMultilevel"/>
    <w:tmpl w:val="8BBE600A"/>
    <w:lvl w:ilvl="0" w:tplc="0407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0C025E0D"/>
    <w:multiLevelType w:val="hybridMultilevel"/>
    <w:tmpl w:val="A9B2B6C0"/>
    <w:lvl w:ilvl="0" w:tplc="08090001">
      <w:start w:val="1"/>
      <w:numFmt w:val="bullet"/>
      <w:lvlText w:val=""/>
      <w:lvlJc w:val="left"/>
      <w:pPr>
        <w:ind w:left="360" w:hanging="360"/>
      </w:pPr>
      <w:rPr>
        <w:rFonts w:ascii="Symbol" w:hAnsi="Symbol"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8">
    <w:nsid w:val="0C9E424C"/>
    <w:multiLevelType w:val="hybridMultilevel"/>
    <w:tmpl w:val="F3A6E390"/>
    <w:lvl w:ilvl="0" w:tplc="08070019">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9">
    <w:nsid w:val="0F427CB3"/>
    <w:multiLevelType w:val="hybridMultilevel"/>
    <w:tmpl w:val="F97A7440"/>
    <w:lvl w:ilvl="0" w:tplc="2ED651DC">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0">
    <w:nsid w:val="11755EF7"/>
    <w:multiLevelType w:val="hybridMultilevel"/>
    <w:tmpl w:val="51020B2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nsid w:val="166317A6"/>
    <w:multiLevelType w:val="multilevel"/>
    <w:tmpl w:val="77184DF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nsid w:val="17F4242D"/>
    <w:multiLevelType w:val="hybridMultilevel"/>
    <w:tmpl w:val="F3A6E390"/>
    <w:lvl w:ilvl="0" w:tplc="08070019">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3">
    <w:nsid w:val="19A754E1"/>
    <w:multiLevelType w:val="hybridMultilevel"/>
    <w:tmpl w:val="AA305FEC"/>
    <w:lvl w:ilvl="0" w:tplc="3E886630">
      <w:start w:val="2"/>
      <w:numFmt w:val="bullet"/>
      <w:lvlText w:val="-"/>
      <w:lvlJc w:val="left"/>
      <w:pPr>
        <w:ind w:left="720" w:hanging="360"/>
      </w:pPr>
      <w:rPr>
        <w:rFonts w:ascii="Calibri" w:eastAsiaTheme="minorHAnsi" w:hAnsi="Calibri" w:cstheme="minorBidi"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nsid w:val="1BCA3CE6"/>
    <w:multiLevelType w:val="hybridMultilevel"/>
    <w:tmpl w:val="027EFBF2"/>
    <w:lvl w:ilvl="0" w:tplc="2E90A00C">
      <w:start w:val="1"/>
      <w:numFmt w:val="lowerLetter"/>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nsid w:val="1CA34E74"/>
    <w:multiLevelType w:val="hybridMultilevel"/>
    <w:tmpl w:val="F3A6E390"/>
    <w:lvl w:ilvl="0" w:tplc="08070019">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6">
    <w:nsid w:val="28113BAF"/>
    <w:multiLevelType w:val="hybridMultilevel"/>
    <w:tmpl w:val="E2B6F4AC"/>
    <w:lvl w:ilvl="0" w:tplc="04070019">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7">
    <w:nsid w:val="29695E6C"/>
    <w:multiLevelType w:val="hybridMultilevel"/>
    <w:tmpl w:val="4E7654EC"/>
    <w:lvl w:ilvl="0" w:tplc="8FB6B604">
      <w:start w:val="1"/>
      <w:numFmt w:val="low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nsid w:val="31401302"/>
    <w:multiLevelType w:val="hybridMultilevel"/>
    <w:tmpl w:val="F3A6E390"/>
    <w:lvl w:ilvl="0" w:tplc="08070019">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9">
    <w:nsid w:val="348916FC"/>
    <w:multiLevelType w:val="hybridMultilevel"/>
    <w:tmpl w:val="2CB232C0"/>
    <w:lvl w:ilvl="0" w:tplc="94982D3E">
      <w:start w:val="1"/>
      <w:numFmt w:val="bullet"/>
      <w:lvlText w:val="-"/>
      <w:lvlJc w:val="left"/>
      <w:pPr>
        <w:ind w:left="720" w:hanging="360"/>
      </w:pPr>
      <w:rPr>
        <w:rFonts w:ascii="Cambria" w:eastAsiaTheme="minorHAnsi" w:hAnsi="Cambria"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nsid w:val="389027D9"/>
    <w:multiLevelType w:val="hybridMultilevel"/>
    <w:tmpl w:val="B554DD0E"/>
    <w:lvl w:ilvl="0" w:tplc="0B32C4EE">
      <w:start w:val="1"/>
      <w:numFmt w:val="lowerLetter"/>
      <w:lvlText w:val="%1."/>
      <w:lvlJc w:val="left"/>
      <w:pPr>
        <w:ind w:left="360" w:hanging="360"/>
      </w:pPr>
      <w:rPr>
        <w:color w:val="auto"/>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1">
    <w:nsid w:val="395E0733"/>
    <w:multiLevelType w:val="hybridMultilevel"/>
    <w:tmpl w:val="9F8C2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3AA1A80"/>
    <w:multiLevelType w:val="hybridMultilevel"/>
    <w:tmpl w:val="B568D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76361A4"/>
    <w:multiLevelType w:val="hybridMultilevel"/>
    <w:tmpl w:val="25A8E280"/>
    <w:lvl w:ilvl="0" w:tplc="04070019">
      <w:start w:val="1"/>
      <w:numFmt w:val="lowerLetter"/>
      <w:lvlText w:val="%1."/>
      <w:lvlJc w:val="left"/>
      <w:pPr>
        <w:ind w:left="360" w:hanging="360"/>
      </w:pPr>
      <w:rPr>
        <w:rFonts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4">
    <w:nsid w:val="4BD85421"/>
    <w:multiLevelType w:val="hybridMultilevel"/>
    <w:tmpl w:val="F97A7440"/>
    <w:lvl w:ilvl="0" w:tplc="2ED651DC">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5">
    <w:nsid w:val="4C5E7A1D"/>
    <w:multiLevelType w:val="hybridMultilevel"/>
    <w:tmpl w:val="ECC25E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4CB21F3F"/>
    <w:multiLevelType w:val="hybridMultilevel"/>
    <w:tmpl w:val="7308821E"/>
    <w:lvl w:ilvl="0" w:tplc="20C22E36">
      <w:start w:val="1"/>
      <w:numFmt w:val="lowerLetter"/>
      <w:lvlText w:val="%1."/>
      <w:lvlJc w:val="left"/>
      <w:pPr>
        <w:ind w:left="360" w:hanging="360"/>
      </w:pPr>
      <w:rPr>
        <w:color w:val="auto"/>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7">
    <w:nsid w:val="4DA20C30"/>
    <w:multiLevelType w:val="hybridMultilevel"/>
    <w:tmpl w:val="F3A6E390"/>
    <w:lvl w:ilvl="0" w:tplc="08070019">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8">
    <w:nsid w:val="4EA83A69"/>
    <w:multiLevelType w:val="hybridMultilevel"/>
    <w:tmpl w:val="F3A6E390"/>
    <w:lvl w:ilvl="0" w:tplc="08070019">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9">
    <w:nsid w:val="50A053FC"/>
    <w:multiLevelType w:val="hybridMultilevel"/>
    <w:tmpl w:val="6164D846"/>
    <w:lvl w:ilvl="0" w:tplc="0407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51B6076D"/>
    <w:multiLevelType w:val="hybridMultilevel"/>
    <w:tmpl w:val="C9B6F6F2"/>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nsid w:val="52973D2F"/>
    <w:multiLevelType w:val="hybridMultilevel"/>
    <w:tmpl w:val="0A2A6DF8"/>
    <w:lvl w:ilvl="0" w:tplc="58A66BC6">
      <w:start w:val="1"/>
      <w:numFmt w:val="lowerRoman"/>
      <w:lvlText w:val="%1."/>
      <w:lvlJc w:val="left"/>
      <w:pPr>
        <w:ind w:left="1077" w:hanging="72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2">
    <w:nsid w:val="56386089"/>
    <w:multiLevelType w:val="hybridMultilevel"/>
    <w:tmpl w:val="808AA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6431089"/>
    <w:multiLevelType w:val="hybridMultilevel"/>
    <w:tmpl w:val="F620B906"/>
    <w:lvl w:ilvl="0" w:tplc="0807000F">
      <w:start w:val="1"/>
      <w:numFmt w:val="decimal"/>
      <w:lvlText w:val="%1."/>
      <w:lvlJc w:val="left"/>
      <w:pPr>
        <w:ind w:left="1080" w:hanging="360"/>
      </w:p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34">
    <w:nsid w:val="5B9C27D6"/>
    <w:multiLevelType w:val="hybridMultilevel"/>
    <w:tmpl w:val="0F3A81D8"/>
    <w:lvl w:ilvl="0" w:tplc="08070019">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5">
    <w:nsid w:val="5CE2160C"/>
    <w:multiLevelType w:val="hybridMultilevel"/>
    <w:tmpl w:val="DC8EC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0B55E25"/>
    <w:multiLevelType w:val="hybridMultilevel"/>
    <w:tmpl w:val="F5426FC2"/>
    <w:lvl w:ilvl="0" w:tplc="08090001">
      <w:start w:val="1"/>
      <w:numFmt w:val="bullet"/>
      <w:lvlText w:val=""/>
      <w:lvlJc w:val="left"/>
      <w:pPr>
        <w:ind w:left="360" w:hanging="360"/>
      </w:pPr>
      <w:rPr>
        <w:rFonts w:ascii="Symbol" w:hAnsi="Symbol"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7">
    <w:nsid w:val="61CA4D60"/>
    <w:multiLevelType w:val="hybridMultilevel"/>
    <w:tmpl w:val="F3A6E390"/>
    <w:lvl w:ilvl="0" w:tplc="08070019">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8">
    <w:nsid w:val="6932738A"/>
    <w:multiLevelType w:val="hybridMultilevel"/>
    <w:tmpl w:val="35043E5C"/>
    <w:lvl w:ilvl="0" w:tplc="08070019">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9">
    <w:nsid w:val="6BF859B3"/>
    <w:multiLevelType w:val="hybridMultilevel"/>
    <w:tmpl w:val="F3A6E390"/>
    <w:lvl w:ilvl="0" w:tplc="08070019">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0">
    <w:nsid w:val="6CB8247B"/>
    <w:multiLevelType w:val="hybridMultilevel"/>
    <w:tmpl w:val="F3A6E390"/>
    <w:lvl w:ilvl="0" w:tplc="08070019">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1">
    <w:nsid w:val="6D1D3FFA"/>
    <w:multiLevelType w:val="hybridMultilevel"/>
    <w:tmpl w:val="503EBFA4"/>
    <w:lvl w:ilvl="0" w:tplc="9F7C0A14">
      <w:start w:val="1"/>
      <w:numFmt w:val="bullet"/>
      <w:lvlText w:val="•"/>
      <w:lvlJc w:val="left"/>
      <w:pPr>
        <w:tabs>
          <w:tab w:val="num" w:pos="720"/>
        </w:tabs>
        <w:ind w:left="720" w:hanging="360"/>
      </w:pPr>
      <w:rPr>
        <w:rFonts w:ascii="Arial" w:hAnsi="Arial" w:hint="default"/>
      </w:rPr>
    </w:lvl>
    <w:lvl w:ilvl="1" w:tplc="DD06D070" w:tentative="1">
      <w:start w:val="1"/>
      <w:numFmt w:val="bullet"/>
      <w:lvlText w:val="•"/>
      <w:lvlJc w:val="left"/>
      <w:pPr>
        <w:tabs>
          <w:tab w:val="num" w:pos="1440"/>
        </w:tabs>
        <w:ind w:left="1440" w:hanging="360"/>
      </w:pPr>
      <w:rPr>
        <w:rFonts w:ascii="Arial" w:hAnsi="Arial" w:hint="default"/>
      </w:rPr>
    </w:lvl>
    <w:lvl w:ilvl="2" w:tplc="E1C4A83A" w:tentative="1">
      <w:start w:val="1"/>
      <w:numFmt w:val="bullet"/>
      <w:lvlText w:val="•"/>
      <w:lvlJc w:val="left"/>
      <w:pPr>
        <w:tabs>
          <w:tab w:val="num" w:pos="2160"/>
        </w:tabs>
        <w:ind w:left="2160" w:hanging="360"/>
      </w:pPr>
      <w:rPr>
        <w:rFonts w:ascii="Arial" w:hAnsi="Arial" w:hint="default"/>
      </w:rPr>
    </w:lvl>
    <w:lvl w:ilvl="3" w:tplc="32F89AD2" w:tentative="1">
      <w:start w:val="1"/>
      <w:numFmt w:val="bullet"/>
      <w:lvlText w:val="•"/>
      <w:lvlJc w:val="left"/>
      <w:pPr>
        <w:tabs>
          <w:tab w:val="num" w:pos="2880"/>
        </w:tabs>
        <w:ind w:left="2880" w:hanging="360"/>
      </w:pPr>
      <w:rPr>
        <w:rFonts w:ascii="Arial" w:hAnsi="Arial" w:hint="default"/>
      </w:rPr>
    </w:lvl>
    <w:lvl w:ilvl="4" w:tplc="176A7E86" w:tentative="1">
      <w:start w:val="1"/>
      <w:numFmt w:val="bullet"/>
      <w:lvlText w:val="•"/>
      <w:lvlJc w:val="left"/>
      <w:pPr>
        <w:tabs>
          <w:tab w:val="num" w:pos="3600"/>
        </w:tabs>
        <w:ind w:left="3600" w:hanging="360"/>
      </w:pPr>
      <w:rPr>
        <w:rFonts w:ascii="Arial" w:hAnsi="Arial" w:hint="default"/>
      </w:rPr>
    </w:lvl>
    <w:lvl w:ilvl="5" w:tplc="6388AE06" w:tentative="1">
      <w:start w:val="1"/>
      <w:numFmt w:val="bullet"/>
      <w:lvlText w:val="•"/>
      <w:lvlJc w:val="left"/>
      <w:pPr>
        <w:tabs>
          <w:tab w:val="num" w:pos="4320"/>
        </w:tabs>
        <w:ind w:left="4320" w:hanging="360"/>
      </w:pPr>
      <w:rPr>
        <w:rFonts w:ascii="Arial" w:hAnsi="Arial" w:hint="default"/>
      </w:rPr>
    </w:lvl>
    <w:lvl w:ilvl="6" w:tplc="AB60304E" w:tentative="1">
      <w:start w:val="1"/>
      <w:numFmt w:val="bullet"/>
      <w:lvlText w:val="•"/>
      <w:lvlJc w:val="left"/>
      <w:pPr>
        <w:tabs>
          <w:tab w:val="num" w:pos="5040"/>
        </w:tabs>
        <w:ind w:left="5040" w:hanging="360"/>
      </w:pPr>
      <w:rPr>
        <w:rFonts w:ascii="Arial" w:hAnsi="Arial" w:hint="default"/>
      </w:rPr>
    </w:lvl>
    <w:lvl w:ilvl="7" w:tplc="758A8C3A" w:tentative="1">
      <w:start w:val="1"/>
      <w:numFmt w:val="bullet"/>
      <w:lvlText w:val="•"/>
      <w:lvlJc w:val="left"/>
      <w:pPr>
        <w:tabs>
          <w:tab w:val="num" w:pos="5760"/>
        </w:tabs>
        <w:ind w:left="5760" w:hanging="360"/>
      </w:pPr>
      <w:rPr>
        <w:rFonts w:ascii="Arial" w:hAnsi="Arial" w:hint="default"/>
      </w:rPr>
    </w:lvl>
    <w:lvl w:ilvl="8" w:tplc="1398099C" w:tentative="1">
      <w:start w:val="1"/>
      <w:numFmt w:val="bullet"/>
      <w:lvlText w:val="•"/>
      <w:lvlJc w:val="left"/>
      <w:pPr>
        <w:tabs>
          <w:tab w:val="num" w:pos="6480"/>
        </w:tabs>
        <w:ind w:left="6480" w:hanging="360"/>
      </w:pPr>
      <w:rPr>
        <w:rFonts w:ascii="Arial" w:hAnsi="Arial" w:hint="default"/>
      </w:rPr>
    </w:lvl>
  </w:abstractNum>
  <w:abstractNum w:abstractNumId="42">
    <w:nsid w:val="6E131167"/>
    <w:multiLevelType w:val="hybridMultilevel"/>
    <w:tmpl w:val="206C511C"/>
    <w:lvl w:ilvl="0" w:tplc="B852A82C">
      <w:start w:val="1"/>
      <w:numFmt w:val="lowerLetter"/>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6E865D89"/>
    <w:multiLevelType w:val="hybridMultilevel"/>
    <w:tmpl w:val="40C8A2D4"/>
    <w:lvl w:ilvl="0" w:tplc="08090001">
      <w:start w:val="1"/>
      <w:numFmt w:val="bullet"/>
      <w:lvlText w:val=""/>
      <w:lvlJc w:val="left"/>
      <w:pPr>
        <w:ind w:left="360" w:hanging="360"/>
      </w:pPr>
      <w:rPr>
        <w:rFonts w:ascii="Symbol" w:hAnsi="Symbol"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4">
    <w:nsid w:val="72D80607"/>
    <w:multiLevelType w:val="hybridMultilevel"/>
    <w:tmpl w:val="DB32A088"/>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45">
    <w:nsid w:val="77486658"/>
    <w:multiLevelType w:val="hybridMultilevel"/>
    <w:tmpl w:val="F3A6E390"/>
    <w:lvl w:ilvl="0" w:tplc="08070019">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6">
    <w:nsid w:val="79B01BDB"/>
    <w:multiLevelType w:val="hybridMultilevel"/>
    <w:tmpl w:val="F3A6E390"/>
    <w:lvl w:ilvl="0" w:tplc="08070019">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7">
    <w:nsid w:val="7C784DF5"/>
    <w:multiLevelType w:val="hybridMultilevel"/>
    <w:tmpl w:val="FC4CB3D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7D3C2E18"/>
    <w:multiLevelType w:val="hybridMultilevel"/>
    <w:tmpl w:val="A37404AA"/>
    <w:lvl w:ilvl="0" w:tplc="08070019">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9">
    <w:nsid w:val="7E0565D7"/>
    <w:multiLevelType w:val="hybridMultilevel"/>
    <w:tmpl w:val="1C58B35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9"/>
  </w:num>
  <w:num w:numId="3">
    <w:abstractNumId w:val="0"/>
  </w:num>
  <w:num w:numId="4">
    <w:abstractNumId w:val="34"/>
  </w:num>
  <w:num w:numId="5">
    <w:abstractNumId w:val="4"/>
  </w:num>
  <w:num w:numId="6">
    <w:abstractNumId w:val="14"/>
  </w:num>
  <w:num w:numId="7">
    <w:abstractNumId w:val="26"/>
  </w:num>
  <w:num w:numId="8">
    <w:abstractNumId w:val="1"/>
  </w:num>
  <w:num w:numId="9">
    <w:abstractNumId w:val="20"/>
  </w:num>
  <w:num w:numId="10">
    <w:abstractNumId w:val="12"/>
  </w:num>
  <w:num w:numId="11">
    <w:abstractNumId w:val="2"/>
  </w:num>
  <w:num w:numId="12">
    <w:abstractNumId w:val="18"/>
  </w:num>
  <w:num w:numId="13">
    <w:abstractNumId w:val="48"/>
  </w:num>
  <w:num w:numId="14">
    <w:abstractNumId w:val="45"/>
  </w:num>
  <w:num w:numId="15">
    <w:abstractNumId w:val="39"/>
  </w:num>
  <w:num w:numId="16">
    <w:abstractNumId w:val="8"/>
  </w:num>
  <w:num w:numId="17">
    <w:abstractNumId w:val="27"/>
  </w:num>
  <w:num w:numId="18">
    <w:abstractNumId w:val="13"/>
  </w:num>
  <w:num w:numId="19">
    <w:abstractNumId w:val="42"/>
  </w:num>
  <w:num w:numId="20">
    <w:abstractNumId w:val="49"/>
  </w:num>
  <w:num w:numId="21">
    <w:abstractNumId w:val="43"/>
  </w:num>
  <w:num w:numId="22">
    <w:abstractNumId w:val="7"/>
  </w:num>
  <w:num w:numId="23">
    <w:abstractNumId w:val="36"/>
  </w:num>
  <w:num w:numId="24">
    <w:abstractNumId w:val="47"/>
  </w:num>
  <w:num w:numId="25">
    <w:abstractNumId w:val="21"/>
  </w:num>
  <w:num w:numId="26">
    <w:abstractNumId w:val="22"/>
  </w:num>
  <w:num w:numId="27">
    <w:abstractNumId w:val="41"/>
  </w:num>
  <w:num w:numId="28">
    <w:abstractNumId w:val="25"/>
  </w:num>
  <w:num w:numId="29">
    <w:abstractNumId w:val="35"/>
  </w:num>
  <w:num w:numId="30">
    <w:abstractNumId w:val="32"/>
  </w:num>
  <w:num w:numId="31">
    <w:abstractNumId w:val="44"/>
  </w:num>
  <w:num w:numId="32">
    <w:abstractNumId w:val="29"/>
  </w:num>
  <w:num w:numId="33">
    <w:abstractNumId w:val="6"/>
  </w:num>
  <w:num w:numId="34">
    <w:abstractNumId w:val="16"/>
  </w:num>
  <w:num w:numId="35">
    <w:abstractNumId w:val="23"/>
  </w:num>
  <w:num w:numId="36">
    <w:abstractNumId w:val="5"/>
  </w:num>
  <w:num w:numId="37">
    <w:abstractNumId w:val="15"/>
  </w:num>
  <w:num w:numId="38">
    <w:abstractNumId w:val="10"/>
  </w:num>
  <w:num w:numId="39">
    <w:abstractNumId w:val="38"/>
  </w:num>
  <w:num w:numId="40">
    <w:abstractNumId w:val="31"/>
  </w:num>
  <w:num w:numId="41">
    <w:abstractNumId w:val="17"/>
  </w:num>
  <w:num w:numId="42">
    <w:abstractNumId w:val="30"/>
  </w:num>
  <w:num w:numId="43">
    <w:abstractNumId w:val="9"/>
  </w:num>
  <w:num w:numId="44">
    <w:abstractNumId w:val="24"/>
  </w:num>
  <w:num w:numId="45">
    <w:abstractNumId w:val="33"/>
  </w:num>
  <w:num w:numId="46">
    <w:abstractNumId w:val="40"/>
  </w:num>
  <w:num w:numId="47">
    <w:abstractNumId w:val="37"/>
  </w:num>
  <w:num w:numId="48">
    <w:abstractNumId w:val="28"/>
  </w:num>
  <w:num w:numId="49">
    <w:abstractNumId w:val="46"/>
  </w:num>
  <w:num w:numId="50">
    <w:abstractNumId w:val="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025"/>
    <w:rsid w:val="00000439"/>
    <w:rsid w:val="000019F7"/>
    <w:rsid w:val="00001A38"/>
    <w:rsid w:val="0000469B"/>
    <w:rsid w:val="0000472A"/>
    <w:rsid w:val="00005E82"/>
    <w:rsid w:val="00006ECC"/>
    <w:rsid w:val="00011CB7"/>
    <w:rsid w:val="00011D9F"/>
    <w:rsid w:val="000137CE"/>
    <w:rsid w:val="000154F3"/>
    <w:rsid w:val="00016AC6"/>
    <w:rsid w:val="000245E3"/>
    <w:rsid w:val="00026C8C"/>
    <w:rsid w:val="00033E21"/>
    <w:rsid w:val="0003790B"/>
    <w:rsid w:val="000410E5"/>
    <w:rsid w:val="00043D9B"/>
    <w:rsid w:val="000444F3"/>
    <w:rsid w:val="000469AB"/>
    <w:rsid w:val="0005184B"/>
    <w:rsid w:val="00062C9C"/>
    <w:rsid w:val="00063C10"/>
    <w:rsid w:val="0006584E"/>
    <w:rsid w:val="00074321"/>
    <w:rsid w:val="0007471C"/>
    <w:rsid w:val="00077138"/>
    <w:rsid w:val="0008131E"/>
    <w:rsid w:val="00081B57"/>
    <w:rsid w:val="00084921"/>
    <w:rsid w:val="00086C65"/>
    <w:rsid w:val="00087BD6"/>
    <w:rsid w:val="00087ECD"/>
    <w:rsid w:val="0009587A"/>
    <w:rsid w:val="00096D91"/>
    <w:rsid w:val="000A4FB9"/>
    <w:rsid w:val="000A6535"/>
    <w:rsid w:val="000A6C38"/>
    <w:rsid w:val="000A701F"/>
    <w:rsid w:val="000B1E76"/>
    <w:rsid w:val="000B233C"/>
    <w:rsid w:val="000B288A"/>
    <w:rsid w:val="000B365A"/>
    <w:rsid w:val="000B4B26"/>
    <w:rsid w:val="000B59A4"/>
    <w:rsid w:val="000B6AB2"/>
    <w:rsid w:val="000C005D"/>
    <w:rsid w:val="000C027D"/>
    <w:rsid w:val="000C385A"/>
    <w:rsid w:val="000C4628"/>
    <w:rsid w:val="000D1DFC"/>
    <w:rsid w:val="000D3010"/>
    <w:rsid w:val="000D4776"/>
    <w:rsid w:val="000D62F8"/>
    <w:rsid w:val="000D6A5A"/>
    <w:rsid w:val="000E3570"/>
    <w:rsid w:val="000E3E30"/>
    <w:rsid w:val="00100B93"/>
    <w:rsid w:val="00101E1E"/>
    <w:rsid w:val="00102551"/>
    <w:rsid w:val="001062E1"/>
    <w:rsid w:val="001110F4"/>
    <w:rsid w:val="00111A96"/>
    <w:rsid w:val="0011200C"/>
    <w:rsid w:val="00113009"/>
    <w:rsid w:val="00114FC5"/>
    <w:rsid w:val="001176F2"/>
    <w:rsid w:val="00120EB4"/>
    <w:rsid w:val="001227E8"/>
    <w:rsid w:val="001229AB"/>
    <w:rsid w:val="0012381A"/>
    <w:rsid w:val="001306C9"/>
    <w:rsid w:val="00132246"/>
    <w:rsid w:val="00132577"/>
    <w:rsid w:val="00134739"/>
    <w:rsid w:val="00135A4F"/>
    <w:rsid w:val="00137761"/>
    <w:rsid w:val="00145796"/>
    <w:rsid w:val="00145A58"/>
    <w:rsid w:val="00146107"/>
    <w:rsid w:val="00152EFC"/>
    <w:rsid w:val="00153E46"/>
    <w:rsid w:val="00154785"/>
    <w:rsid w:val="00154D5A"/>
    <w:rsid w:val="001557CC"/>
    <w:rsid w:val="00161B4C"/>
    <w:rsid w:val="00161D92"/>
    <w:rsid w:val="001624D4"/>
    <w:rsid w:val="00163C8C"/>
    <w:rsid w:val="001719F1"/>
    <w:rsid w:val="0017239A"/>
    <w:rsid w:val="00172AF1"/>
    <w:rsid w:val="00175DFF"/>
    <w:rsid w:val="00176640"/>
    <w:rsid w:val="001806AB"/>
    <w:rsid w:val="001964D2"/>
    <w:rsid w:val="001A0311"/>
    <w:rsid w:val="001A324D"/>
    <w:rsid w:val="001A6409"/>
    <w:rsid w:val="001B0B23"/>
    <w:rsid w:val="001B0ED0"/>
    <w:rsid w:val="001B1AB3"/>
    <w:rsid w:val="001C1BDF"/>
    <w:rsid w:val="001C49E4"/>
    <w:rsid w:val="001C5F95"/>
    <w:rsid w:val="001D2B22"/>
    <w:rsid w:val="001D45BC"/>
    <w:rsid w:val="001E1EF1"/>
    <w:rsid w:val="001E35E7"/>
    <w:rsid w:val="001E504D"/>
    <w:rsid w:val="001F044B"/>
    <w:rsid w:val="001F1840"/>
    <w:rsid w:val="001F5DFE"/>
    <w:rsid w:val="002006A0"/>
    <w:rsid w:val="00202911"/>
    <w:rsid w:val="00203BC2"/>
    <w:rsid w:val="00207EAF"/>
    <w:rsid w:val="00213A60"/>
    <w:rsid w:val="00215602"/>
    <w:rsid w:val="00216319"/>
    <w:rsid w:val="00223B12"/>
    <w:rsid w:val="002243E5"/>
    <w:rsid w:val="002249F9"/>
    <w:rsid w:val="00224F0C"/>
    <w:rsid w:val="00226415"/>
    <w:rsid w:val="002305F3"/>
    <w:rsid w:val="00230C1E"/>
    <w:rsid w:val="00231D6D"/>
    <w:rsid w:val="0023301C"/>
    <w:rsid w:val="0023400B"/>
    <w:rsid w:val="0023542C"/>
    <w:rsid w:val="00244AA4"/>
    <w:rsid w:val="00244ACC"/>
    <w:rsid w:val="002451F0"/>
    <w:rsid w:val="002454F9"/>
    <w:rsid w:val="0024639D"/>
    <w:rsid w:val="00251210"/>
    <w:rsid w:val="002523B2"/>
    <w:rsid w:val="00254996"/>
    <w:rsid w:val="00255E2C"/>
    <w:rsid w:val="00257BA0"/>
    <w:rsid w:val="00257DD3"/>
    <w:rsid w:val="00263109"/>
    <w:rsid w:val="0026329C"/>
    <w:rsid w:val="0026572C"/>
    <w:rsid w:val="0026654B"/>
    <w:rsid w:val="00267FFD"/>
    <w:rsid w:val="00272799"/>
    <w:rsid w:val="0027321C"/>
    <w:rsid w:val="00273956"/>
    <w:rsid w:val="00275571"/>
    <w:rsid w:val="0027566E"/>
    <w:rsid w:val="00277595"/>
    <w:rsid w:val="0028012F"/>
    <w:rsid w:val="002805A9"/>
    <w:rsid w:val="0028077D"/>
    <w:rsid w:val="00281F23"/>
    <w:rsid w:val="00285A2C"/>
    <w:rsid w:val="0028678C"/>
    <w:rsid w:val="002871FF"/>
    <w:rsid w:val="00287308"/>
    <w:rsid w:val="002875C8"/>
    <w:rsid w:val="00296030"/>
    <w:rsid w:val="002A27D3"/>
    <w:rsid w:val="002A768F"/>
    <w:rsid w:val="002B0B7A"/>
    <w:rsid w:val="002B1A8B"/>
    <w:rsid w:val="002B2292"/>
    <w:rsid w:val="002B595A"/>
    <w:rsid w:val="002C0ED3"/>
    <w:rsid w:val="002C2EAB"/>
    <w:rsid w:val="002C4C98"/>
    <w:rsid w:val="002D1849"/>
    <w:rsid w:val="002D1EBE"/>
    <w:rsid w:val="002D39BB"/>
    <w:rsid w:val="002D6875"/>
    <w:rsid w:val="002D6E2B"/>
    <w:rsid w:val="002E0085"/>
    <w:rsid w:val="002E2B1F"/>
    <w:rsid w:val="002E4134"/>
    <w:rsid w:val="002E538F"/>
    <w:rsid w:val="002E5B69"/>
    <w:rsid w:val="002E5E71"/>
    <w:rsid w:val="002E6D79"/>
    <w:rsid w:val="002E73AF"/>
    <w:rsid w:val="002F324A"/>
    <w:rsid w:val="002F4577"/>
    <w:rsid w:val="003012C5"/>
    <w:rsid w:val="00301417"/>
    <w:rsid w:val="00305B17"/>
    <w:rsid w:val="00307470"/>
    <w:rsid w:val="0031373A"/>
    <w:rsid w:val="003138DF"/>
    <w:rsid w:val="00315D0B"/>
    <w:rsid w:val="00331F02"/>
    <w:rsid w:val="00332C88"/>
    <w:rsid w:val="0033521B"/>
    <w:rsid w:val="0033579E"/>
    <w:rsid w:val="00335A12"/>
    <w:rsid w:val="003375D8"/>
    <w:rsid w:val="00337B72"/>
    <w:rsid w:val="00342474"/>
    <w:rsid w:val="00345DAA"/>
    <w:rsid w:val="003468B9"/>
    <w:rsid w:val="00347B86"/>
    <w:rsid w:val="003546E5"/>
    <w:rsid w:val="00356363"/>
    <w:rsid w:val="00357D13"/>
    <w:rsid w:val="00361A97"/>
    <w:rsid w:val="003637FA"/>
    <w:rsid w:val="003677B0"/>
    <w:rsid w:val="00370240"/>
    <w:rsid w:val="00371031"/>
    <w:rsid w:val="00373BCF"/>
    <w:rsid w:val="00373EBD"/>
    <w:rsid w:val="00373F97"/>
    <w:rsid w:val="00376431"/>
    <w:rsid w:val="003764FB"/>
    <w:rsid w:val="00380C58"/>
    <w:rsid w:val="00381579"/>
    <w:rsid w:val="00382DD9"/>
    <w:rsid w:val="00384090"/>
    <w:rsid w:val="00384A5E"/>
    <w:rsid w:val="00386154"/>
    <w:rsid w:val="003869C3"/>
    <w:rsid w:val="00390F1D"/>
    <w:rsid w:val="00392E72"/>
    <w:rsid w:val="003959BC"/>
    <w:rsid w:val="00396D7E"/>
    <w:rsid w:val="003A35A5"/>
    <w:rsid w:val="003B0CC7"/>
    <w:rsid w:val="003B1D3E"/>
    <w:rsid w:val="003B3BC1"/>
    <w:rsid w:val="003B4E62"/>
    <w:rsid w:val="003B524E"/>
    <w:rsid w:val="003B547C"/>
    <w:rsid w:val="003B7CF5"/>
    <w:rsid w:val="003C2548"/>
    <w:rsid w:val="003C3E01"/>
    <w:rsid w:val="003D3DFF"/>
    <w:rsid w:val="003D3F7D"/>
    <w:rsid w:val="003D41C6"/>
    <w:rsid w:val="003D4263"/>
    <w:rsid w:val="003D6B9B"/>
    <w:rsid w:val="003E00EC"/>
    <w:rsid w:val="003E202A"/>
    <w:rsid w:val="003E4FFF"/>
    <w:rsid w:val="003E79C8"/>
    <w:rsid w:val="003F7D3D"/>
    <w:rsid w:val="004006E1"/>
    <w:rsid w:val="004022A6"/>
    <w:rsid w:val="004037CA"/>
    <w:rsid w:val="00403D3F"/>
    <w:rsid w:val="00410F88"/>
    <w:rsid w:val="00420425"/>
    <w:rsid w:val="0042157A"/>
    <w:rsid w:val="00427B9B"/>
    <w:rsid w:val="00430A72"/>
    <w:rsid w:val="004321E6"/>
    <w:rsid w:val="0044153F"/>
    <w:rsid w:val="00442672"/>
    <w:rsid w:val="004529BE"/>
    <w:rsid w:val="00452D94"/>
    <w:rsid w:val="0045481A"/>
    <w:rsid w:val="00455BE9"/>
    <w:rsid w:val="00457E01"/>
    <w:rsid w:val="004620E4"/>
    <w:rsid w:val="00462DE4"/>
    <w:rsid w:val="00465FF6"/>
    <w:rsid w:val="00467947"/>
    <w:rsid w:val="00467C9E"/>
    <w:rsid w:val="00476257"/>
    <w:rsid w:val="004808E1"/>
    <w:rsid w:val="0048378E"/>
    <w:rsid w:val="0048497A"/>
    <w:rsid w:val="004875F4"/>
    <w:rsid w:val="0049249C"/>
    <w:rsid w:val="00497394"/>
    <w:rsid w:val="004A398B"/>
    <w:rsid w:val="004A5E72"/>
    <w:rsid w:val="004B09FF"/>
    <w:rsid w:val="004B2010"/>
    <w:rsid w:val="004B3971"/>
    <w:rsid w:val="004B7099"/>
    <w:rsid w:val="004C1C69"/>
    <w:rsid w:val="004C5449"/>
    <w:rsid w:val="004C57AE"/>
    <w:rsid w:val="004C5992"/>
    <w:rsid w:val="004D10C4"/>
    <w:rsid w:val="004D1622"/>
    <w:rsid w:val="004D2956"/>
    <w:rsid w:val="004E209E"/>
    <w:rsid w:val="004E23EB"/>
    <w:rsid w:val="004E28CB"/>
    <w:rsid w:val="004E40D3"/>
    <w:rsid w:val="004E65AE"/>
    <w:rsid w:val="004E775D"/>
    <w:rsid w:val="004F0904"/>
    <w:rsid w:val="004F6C25"/>
    <w:rsid w:val="005036BE"/>
    <w:rsid w:val="00506DE9"/>
    <w:rsid w:val="00511859"/>
    <w:rsid w:val="00511AB6"/>
    <w:rsid w:val="0051678A"/>
    <w:rsid w:val="00516F30"/>
    <w:rsid w:val="00517CBA"/>
    <w:rsid w:val="00521AB1"/>
    <w:rsid w:val="00521B81"/>
    <w:rsid w:val="00522228"/>
    <w:rsid w:val="00523CCF"/>
    <w:rsid w:val="00527E8B"/>
    <w:rsid w:val="00530C58"/>
    <w:rsid w:val="0053357C"/>
    <w:rsid w:val="005401F2"/>
    <w:rsid w:val="005405AF"/>
    <w:rsid w:val="00542E12"/>
    <w:rsid w:val="0054338B"/>
    <w:rsid w:val="00551491"/>
    <w:rsid w:val="005527AC"/>
    <w:rsid w:val="00553B7D"/>
    <w:rsid w:val="0055465D"/>
    <w:rsid w:val="0055646D"/>
    <w:rsid w:val="005618A3"/>
    <w:rsid w:val="00561980"/>
    <w:rsid w:val="005628CE"/>
    <w:rsid w:val="00574993"/>
    <w:rsid w:val="00577306"/>
    <w:rsid w:val="00577652"/>
    <w:rsid w:val="0058074A"/>
    <w:rsid w:val="00580E5F"/>
    <w:rsid w:val="00581349"/>
    <w:rsid w:val="005829B0"/>
    <w:rsid w:val="0058616D"/>
    <w:rsid w:val="005879E6"/>
    <w:rsid w:val="005921F1"/>
    <w:rsid w:val="00595FD5"/>
    <w:rsid w:val="005976FC"/>
    <w:rsid w:val="005A5EB5"/>
    <w:rsid w:val="005A676C"/>
    <w:rsid w:val="005A6C2C"/>
    <w:rsid w:val="005B2DF6"/>
    <w:rsid w:val="005C03CA"/>
    <w:rsid w:val="005C2DEC"/>
    <w:rsid w:val="005C375C"/>
    <w:rsid w:val="005C4C4E"/>
    <w:rsid w:val="005C6C08"/>
    <w:rsid w:val="005D556F"/>
    <w:rsid w:val="005D6340"/>
    <w:rsid w:val="005D75EA"/>
    <w:rsid w:val="005D7A8C"/>
    <w:rsid w:val="005E1A7B"/>
    <w:rsid w:val="005E2855"/>
    <w:rsid w:val="005E3637"/>
    <w:rsid w:val="005E59F0"/>
    <w:rsid w:val="005E5D9A"/>
    <w:rsid w:val="005F1025"/>
    <w:rsid w:val="005F2E40"/>
    <w:rsid w:val="005F30E9"/>
    <w:rsid w:val="005F5001"/>
    <w:rsid w:val="005F7268"/>
    <w:rsid w:val="005F748E"/>
    <w:rsid w:val="005F7580"/>
    <w:rsid w:val="00601207"/>
    <w:rsid w:val="00602523"/>
    <w:rsid w:val="006035AB"/>
    <w:rsid w:val="00604771"/>
    <w:rsid w:val="00605B7D"/>
    <w:rsid w:val="006103F9"/>
    <w:rsid w:val="00620322"/>
    <w:rsid w:val="006231FA"/>
    <w:rsid w:val="00627006"/>
    <w:rsid w:val="0063688B"/>
    <w:rsid w:val="006427AE"/>
    <w:rsid w:val="0064479E"/>
    <w:rsid w:val="00644F7C"/>
    <w:rsid w:val="00646A7F"/>
    <w:rsid w:val="00647CAB"/>
    <w:rsid w:val="00651783"/>
    <w:rsid w:val="00675ED4"/>
    <w:rsid w:val="00680356"/>
    <w:rsid w:val="00682EAA"/>
    <w:rsid w:val="00690862"/>
    <w:rsid w:val="00691795"/>
    <w:rsid w:val="0069215A"/>
    <w:rsid w:val="0069536B"/>
    <w:rsid w:val="006956BB"/>
    <w:rsid w:val="0069628D"/>
    <w:rsid w:val="006A1161"/>
    <w:rsid w:val="006A3E4A"/>
    <w:rsid w:val="006B47A9"/>
    <w:rsid w:val="006B680F"/>
    <w:rsid w:val="006C2A64"/>
    <w:rsid w:val="006C48F9"/>
    <w:rsid w:val="006C723C"/>
    <w:rsid w:val="006C74CD"/>
    <w:rsid w:val="006D0AF2"/>
    <w:rsid w:val="006D11BF"/>
    <w:rsid w:val="006D16D8"/>
    <w:rsid w:val="006D3B4C"/>
    <w:rsid w:val="006D3ECC"/>
    <w:rsid w:val="006D46BC"/>
    <w:rsid w:val="006D5BF7"/>
    <w:rsid w:val="006E07AB"/>
    <w:rsid w:val="006E10EE"/>
    <w:rsid w:val="006E7B57"/>
    <w:rsid w:val="006F14D9"/>
    <w:rsid w:val="006F2B0C"/>
    <w:rsid w:val="006F3B66"/>
    <w:rsid w:val="006F7326"/>
    <w:rsid w:val="007001E1"/>
    <w:rsid w:val="00701D93"/>
    <w:rsid w:val="00711A9B"/>
    <w:rsid w:val="00712543"/>
    <w:rsid w:val="00712EA4"/>
    <w:rsid w:val="00715220"/>
    <w:rsid w:val="00720646"/>
    <w:rsid w:val="007229CD"/>
    <w:rsid w:val="00725D06"/>
    <w:rsid w:val="00726747"/>
    <w:rsid w:val="007315D9"/>
    <w:rsid w:val="00732676"/>
    <w:rsid w:val="0073444C"/>
    <w:rsid w:val="00734A76"/>
    <w:rsid w:val="007406DB"/>
    <w:rsid w:val="00740852"/>
    <w:rsid w:val="00740ABE"/>
    <w:rsid w:val="00742C94"/>
    <w:rsid w:val="00743398"/>
    <w:rsid w:val="00745347"/>
    <w:rsid w:val="00755516"/>
    <w:rsid w:val="0075648D"/>
    <w:rsid w:val="00756597"/>
    <w:rsid w:val="00757593"/>
    <w:rsid w:val="00763B8D"/>
    <w:rsid w:val="00764605"/>
    <w:rsid w:val="007713D9"/>
    <w:rsid w:val="007752A9"/>
    <w:rsid w:val="007764CC"/>
    <w:rsid w:val="007765C9"/>
    <w:rsid w:val="007769C6"/>
    <w:rsid w:val="00780709"/>
    <w:rsid w:val="00782AC1"/>
    <w:rsid w:val="00782C33"/>
    <w:rsid w:val="00783085"/>
    <w:rsid w:val="007836C8"/>
    <w:rsid w:val="0078606F"/>
    <w:rsid w:val="007872E2"/>
    <w:rsid w:val="007900F3"/>
    <w:rsid w:val="0079193A"/>
    <w:rsid w:val="007952D0"/>
    <w:rsid w:val="007A28E5"/>
    <w:rsid w:val="007A2E3E"/>
    <w:rsid w:val="007A60C6"/>
    <w:rsid w:val="007B1B4B"/>
    <w:rsid w:val="007B4A48"/>
    <w:rsid w:val="007B52F0"/>
    <w:rsid w:val="007B5423"/>
    <w:rsid w:val="007B5E37"/>
    <w:rsid w:val="007C10EE"/>
    <w:rsid w:val="007C4AF3"/>
    <w:rsid w:val="007C5BDB"/>
    <w:rsid w:val="007C5C53"/>
    <w:rsid w:val="007C6176"/>
    <w:rsid w:val="007C7853"/>
    <w:rsid w:val="007D0541"/>
    <w:rsid w:val="007D09C5"/>
    <w:rsid w:val="007D6629"/>
    <w:rsid w:val="007D6638"/>
    <w:rsid w:val="007E18D9"/>
    <w:rsid w:val="007E4EE2"/>
    <w:rsid w:val="007E61C8"/>
    <w:rsid w:val="007E7F68"/>
    <w:rsid w:val="007F1695"/>
    <w:rsid w:val="007F1BA7"/>
    <w:rsid w:val="007F2214"/>
    <w:rsid w:val="007F28A4"/>
    <w:rsid w:val="007F2A05"/>
    <w:rsid w:val="007F2B69"/>
    <w:rsid w:val="007F5A50"/>
    <w:rsid w:val="00804302"/>
    <w:rsid w:val="0081028A"/>
    <w:rsid w:val="00810561"/>
    <w:rsid w:val="0081553B"/>
    <w:rsid w:val="00815829"/>
    <w:rsid w:val="00816C16"/>
    <w:rsid w:val="0081757C"/>
    <w:rsid w:val="00820CA9"/>
    <w:rsid w:val="00830104"/>
    <w:rsid w:val="00830A5E"/>
    <w:rsid w:val="008331EE"/>
    <w:rsid w:val="00833289"/>
    <w:rsid w:val="00833FB2"/>
    <w:rsid w:val="00834E93"/>
    <w:rsid w:val="008361C5"/>
    <w:rsid w:val="0084594F"/>
    <w:rsid w:val="00846804"/>
    <w:rsid w:val="00847544"/>
    <w:rsid w:val="0085351B"/>
    <w:rsid w:val="00853959"/>
    <w:rsid w:val="00853A9B"/>
    <w:rsid w:val="008660A2"/>
    <w:rsid w:val="00866948"/>
    <w:rsid w:val="0087264B"/>
    <w:rsid w:val="0087298E"/>
    <w:rsid w:val="00872B15"/>
    <w:rsid w:val="008757EB"/>
    <w:rsid w:val="008811D2"/>
    <w:rsid w:val="00884D7C"/>
    <w:rsid w:val="008868C9"/>
    <w:rsid w:val="00895400"/>
    <w:rsid w:val="008977C2"/>
    <w:rsid w:val="008A1847"/>
    <w:rsid w:val="008A1AB8"/>
    <w:rsid w:val="008A2040"/>
    <w:rsid w:val="008A2333"/>
    <w:rsid w:val="008A2413"/>
    <w:rsid w:val="008A2604"/>
    <w:rsid w:val="008A2C7D"/>
    <w:rsid w:val="008A3454"/>
    <w:rsid w:val="008A3D03"/>
    <w:rsid w:val="008A4ECC"/>
    <w:rsid w:val="008A6D29"/>
    <w:rsid w:val="008A7D32"/>
    <w:rsid w:val="008B3AD6"/>
    <w:rsid w:val="008B547B"/>
    <w:rsid w:val="008C03D5"/>
    <w:rsid w:val="008C3F13"/>
    <w:rsid w:val="008C5230"/>
    <w:rsid w:val="008C692F"/>
    <w:rsid w:val="008D1B56"/>
    <w:rsid w:val="008D2443"/>
    <w:rsid w:val="008D2671"/>
    <w:rsid w:val="008D3B0E"/>
    <w:rsid w:val="008D6577"/>
    <w:rsid w:val="008D6B32"/>
    <w:rsid w:val="008E2A5D"/>
    <w:rsid w:val="008E2CE9"/>
    <w:rsid w:val="008E4D23"/>
    <w:rsid w:val="008F4ABA"/>
    <w:rsid w:val="008F54AE"/>
    <w:rsid w:val="008F6EAD"/>
    <w:rsid w:val="00902DCA"/>
    <w:rsid w:val="00903979"/>
    <w:rsid w:val="00912CB4"/>
    <w:rsid w:val="00914449"/>
    <w:rsid w:val="00922B67"/>
    <w:rsid w:val="00924BCF"/>
    <w:rsid w:val="00926C82"/>
    <w:rsid w:val="0093254D"/>
    <w:rsid w:val="00932D06"/>
    <w:rsid w:val="00941B9F"/>
    <w:rsid w:val="00943A08"/>
    <w:rsid w:val="00944EA1"/>
    <w:rsid w:val="009467F4"/>
    <w:rsid w:val="00946D3C"/>
    <w:rsid w:val="0095705E"/>
    <w:rsid w:val="009675A9"/>
    <w:rsid w:val="009718BA"/>
    <w:rsid w:val="009764F0"/>
    <w:rsid w:val="009771CB"/>
    <w:rsid w:val="00977634"/>
    <w:rsid w:val="00977B62"/>
    <w:rsid w:val="00984D60"/>
    <w:rsid w:val="009872E1"/>
    <w:rsid w:val="00987506"/>
    <w:rsid w:val="00992F0A"/>
    <w:rsid w:val="00993222"/>
    <w:rsid w:val="0099518C"/>
    <w:rsid w:val="009951C6"/>
    <w:rsid w:val="00995460"/>
    <w:rsid w:val="0099563D"/>
    <w:rsid w:val="00995A56"/>
    <w:rsid w:val="0099691F"/>
    <w:rsid w:val="009A074A"/>
    <w:rsid w:val="009A13EF"/>
    <w:rsid w:val="009A1CEF"/>
    <w:rsid w:val="009A1DBA"/>
    <w:rsid w:val="009A5B48"/>
    <w:rsid w:val="009C04DE"/>
    <w:rsid w:val="009C139C"/>
    <w:rsid w:val="009C28C2"/>
    <w:rsid w:val="009C4D7E"/>
    <w:rsid w:val="009D3389"/>
    <w:rsid w:val="009D7A1B"/>
    <w:rsid w:val="009E06A2"/>
    <w:rsid w:val="009E1E5D"/>
    <w:rsid w:val="009E4F92"/>
    <w:rsid w:val="009E74F0"/>
    <w:rsid w:val="009F7D92"/>
    <w:rsid w:val="00A00C2B"/>
    <w:rsid w:val="00A036C3"/>
    <w:rsid w:val="00A07E1A"/>
    <w:rsid w:val="00A1014C"/>
    <w:rsid w:val="00A11EAD"/>
    <w:rsid w:val="00A15C54"/>
    <w:rsid w:val="00A161ED"/>
    <w:rsid w:val="00A1721B"/>
    <w:rsid w:val="00A20B4B"/>
    <w:rsid w:val="00A27C07"/>
    <w:rsid w:val="00A30CF8"/>
    <w:rsid w:val="00A3203D"/>
    <w:rsid w:val="00A3316C"/>
    <w:rsid w:val="00A37232"/>
    <w:rsid w:val="00A37FAF"/>
    <w:rsid w:val="00A43605"/>
    <w:rsid w:val="00A50636"/>
    <w:rsid w:val="00A50AF6"/>
    <w:rsid w:val="00A52F75"/>
    <w:rsid w:val="00A55957"/>
    <w:rsid w:val="00A5681C"/>
    <w:rsid w:val="00A56F44"/>
    <w:rsid w:val="00A6118F"/>
    <w:rsid w:val="00A613B3"/>
    <w:rsid w:val="00A62378"/>
    <w:rsid w:val="00A6511C"/>
    <w:rsid w:val="00A66D10"/>
    <w:rsid w:val="00A67CED"/>
    <w:rsid w:val="00A7007C"/>
    <w:rsid w:val="00A70A9D"/>
    <w:rsid w:val="00A72370"/>
    <w:rsid w:val="00A7441A"/>
    <w:rsid w:val="00A75CD1"/>
    <w:rsid w:val="00A824EF"/>
    <w:rsid w:val="00A825DE"/>
    <w:rsid w:val="00A829ED"/>
    <w:rsid w:val="00A86B55"/>
    <w:rsid w:val="00A87727"/>
    <w:rsid w:val="00A91392"/>
    <w:rsid w:val="00A92E07"/>
    <w:rsid w:val="00A950F2"/>
    <w:rsid w:val="00AA3A18"/>
    <w:rsid w:val="00AA3CCA"/>
    <w:rsid w:val="00AA3E76"/>
    <w:rsid w:val="00AA4A81"/>
    <w:rsid w:val="00AA5517"/>
    <w:rsid w:val="00AA58A6"/>
    <w:rsid w:val="00AA7703"/>
    <w:rsid w:val="00AA798F"/>
    <w:rsid w:val="00AB03EF"/>
    <w:rsid w:val="00AB4A02"/>
    <w:rsid w:val="00AC2B93"/>
    <w:rsid w:val="00AC4955"/>
    <w:rsid w:val="00AC4D18"/>
    <w:rsid w:val="00AD0FE3"/>
    <w:rsid w:val="00AD6275"/>
    <w:rsid w:val="00AD7F8D"/>
    <w:rsid w:val="00AE044E"/>
    <w:rsid w:val="00AE04FC"/>
    <w:rsid w:val="00AE0D4A"/>
    <w:rsid w:val="00AE32FE"/>
    <w:rsid w:val="00AE48C2"/>
    <w:rsid w:val="00AE5D1C"/>
    <w:rsid w:val="00AE6D04"/>
    <w:rsid w:val="00AE71B6"/>
    <w:rsid w:val="00AF1693"/>
    <w:rsid w:val="00B00A33"/>
    <w:rsid w:val="00B02097"/>
    <w:rsid w:val="00B0247B"/>
    <w:rsid w:val="00B1044E"/>
    <w:rsid w:val="00B10E94"/>
    <w:rsid w:val="00B22C94"/>
    <w:rsid w:val="00B2787F"/>
    <w:rsid w:val="00B33025"/>
    <w:rsid w:val="00B41390"/>
    <w:rsid w:val="00B4358C"/>
    <w:rsid w:val="00B50D83"/>
    <w:rsid w:val="00B54389"/>
    <w:rsid w:val="00B604D8"/>
    <w:rsid w:val="00B645CC"/>
    <w:rsid w:val="00B65D79"/>
    <w:rsid w:val="00B66A07"/>
    <w:rsid w:val="00B67DF8"/>
    <w:rsid w:val="00B70180"/>
    <w:rsid w:val="00B704BF"/>
    <w:rsid w:val="00B71246"/>
    <w:rsid w:val="00B720DB"/>
    <w:rsid w:val="00B734F7"/>
    <w:rsid w:val="00B74F49"/>
    <w:rsid w:val="00B76996"/>
    <w:rsid w:val="00B7712B"/>
    <w:rsid w:val="00B85606"/>
    <w:rsid w:val="00B85EAE"/>
    <w:rsid w:val="00B92E46"/>
    <w:rsid w:val="00B94412"/>
    <w:rsid w:val="00B979C3"/>
    <w:rsid w:val="00BA0BCD"/>
    <w:rsid w:val="00BA43C1"/>
    <w:rsid w:val="00BA7625"/>
    <w:rsid w:val="00BA7A44"/>
    <w:rsid w:val="00BB13D5"/>
    <w:rsid w:val="00BB2039"/>
    <w:rsid w:val="00BB2F96"/>
    <w:rsid w:val="00BB4741"/>
    <w:rsid w:val="00BB491D"/>
    <w:rsid w:val="00BB4C14"/>
    <w:rsid w:val="00BB788B"/>
    <w:rsid w:val="00BC2009"/>
    <w:rsid w:val="00BC2ECC"/>
    <w:rsid w:val="00BC7B0C"/>
    <w:rsid w:val="00BD393C"/>
    <w:rsid w:val="00BD5503"/>
    <w:rsid w:val="00BE5418"/>
    <w:rsid w:val="00BE5B0B"/>
    <w:rsid w:val="00BE6506"/>
    <w:rsid w:val="00BF22DC"/>
    <w:rsid w:val="00BF26DC"/>
    <w:rsid w:val="00BF40F5"/>
    <w:rsid w:val="00BF45B4"/>
    <w:rsid w:val="00BF791D"/>
    <w:rsid w:val="00BF7C4E"/>
    <w:rsid w:val="00C03840"/>
    <w:rsid w:val="00C03992"/>
    <w:rsid w:val="00C0460B"/>
    <w:rsid w:val="00C0509F"/>
    <w:rsid w:val="00C05D9E"/>
    <w:rsid w:val="00C06BDF"/>
    <w:rsid w:val="00C0736D"/>
    <w:rsid w:val="00C16E4A"/>
    <w:rsid w:val="00C200AF"/>
    <w:rsid w:val="00C20B03"/>
    <w:rsid w:val="00C218DF"/>
    <w:rsid w:val="00C23BA4"/>
    <w:rsid w:val="00C2430F"/>
    <w:rsid w:val="00C32435"/>
    <w:rsid w:val="00C3277C"/>
    <w:rsid w:val="00C32EC6"/>
    <w:rsid w:val="00C33CA9"/>
    <w:rsid w:val="00C3503F"/>
    <w:rsid w:val="00C37D05"/>
    <w:rsid w:val="00C41005"/>
    <w:rsid w:val="00C5163E"/>
    <w:rsid w:val="00C52EFE"/>
    <w:rsid w:val="00C5353E"/>
    <w:rsid w:val="00C540B2"/>
    <w:rsid w:val="00C54EE3"/>
    <w:rsid w:val="00C56E86"/>
    <w:rsid w:val="00C608F4"/>
    <w:rsid w:val="00C60F5E"/>
    <w:rsid w:val="00C61EB4"/>
    <w:rsid w:val="00C6309C"/>
    <w:rsid w:val="00C630E8"/>
    <w:rsid w:val="00C72C94"/>
    <w:rsid w:val="00C73D02"/>
    <w:rsid w:val="00C80FB3"/>
    <w:rsid w:val="00C81A53"/>
    <w:rsid w:val="00C85299"/>
    <w:rsid w:val="00C85F83"/>
    <w:rsid w:val="00C86911"/>
    <w:rsid w:val="00C90622"/>
    <w:rsid w:val="00C913C5"/>
    <w:rsid w:val="00C92247"/>
    <w:rsid w:val="00C9308D"/>
    <w:rsid w:val="00C93B38"/>
    <w:rsid w:val="00C95C22"/>
    <w:rsid w:val="00C9697B"/>
    <w:rsid w:val="00CA47BB"/>
    <w:rsid w:val="00CB1C47"/>
    <w:rsid w:val="00CB44A8"/>
    <w:rsid w:val="00CC1C8F"/>
    <w:rsid w:val="00CC2617"/>
    <w:rsid w:val="00CC62FD"/>
    <w:rsid w:val="00CC6752"/>
    <w:rsid w:val="00CD4578"/>
    <w:rsid w:val="00CD5482"/>
    <w:rsid w:val="00CD6637"/>
    <w:rsid w:val="00CD7191"/>
    <w:rsid w:val="00CE1571"/>
    <w:rsid w:val="00CE2C18"/>
    <w:rsid w:val="00CE5C18"/>
    <w:rsid w:val="00CE6658"/>
    <w:rsid w:val="00CF2151"/>
    <w:rsid w:val="00CF5DDE"/>
    <w:rsid w:val="00D05724"/>
    <w:rsid w:val="00D0605B"/>
    <w:rsid w:val="00D075A7"/>
    <w:rsid w:val="00D1028E"/>
    <w:rsid w:val="00D10A07"/>
    <w:rsid w:val="00D11FC0"/>
    <w:rsid w:val="00D11FD7"/>
    <w:rsid w:val="00D2548C"/>
    <w:rsid w:val="00D30098"/>
    <w:rsid w:val="00D32BDD"/>
    <w:rsid w:val="00D336EE"/>
    <w:rsid w:val="00D33848"/>
    <w:rsid w:val="00D33F51"/>
    <w:rsid w:val="00D346D5"/>
    <w:rsid w:val="00D347C8"/>
    <w:rsid w:val="00D3625F"/>
    <w:rsid w:val="00D36779"/>
    <w:rsid w:val="00D40961"/>
    <w:rsid w:val="00D4225C"/>
    <w:rsid w:val="00D44BFC"/>
    <w:rsid w:val="00D504A0"/>
    <w:rsid w:val="00D532E0"/>
    <w:rsid w:val="00D54D4F"/>
    <w:rsid w:val="00D65567"/>
    <w:rsid w:val="00D70AE5"/>
    <w:rsid w:val="00D717FA"/>
    <w:rsid w:val="00D7514A"/>
    <w:rsid w:val="00D86BD3"/>
    <w:rsid w:val="00D87D57"/>
    <w:rsid w:val="00D92962"/>
    <w:rsid w:val="00D942D3"/>
    <w:rsid w:val="00D94934"/>
    <w:rsid w:val="00DA0C21"/>
    <w:rsid w:val="00DA4F48"/>
    <w:rsid w:val="00DB1672"/>
    <w:rsid w:val="00DB2D45"/>
    <w:rsid w:val="00DB3527"/>
    <w:rsid w:val="00DB4AFD"/>
    <w:rsid w:val="00DB4B99"/>
    <w:rsid w:val="00DB66E0"/>
    <w:rsid w:val="00DB7EE7"/>
    <w:rsid w:val="00DC0D0D"/>
    <w:rsid w:val="00DC0FB7"/>
    <w:rsid w:val="00DC41B3"/>
    <w:rsid w:val="00DC6C61"/>
    <w:rsid w:val="00DC7228"/>
    <w:rsid w:val="00DE3664"/>
    <w:rsid w:val="00DF1AA3"/>
    <w:rsid w:val="00DF373E"/>
    <w:rsid w:val="00DF5335"/>
    <w:rsid w:val="00DF69CE"/>
    <w:rsid w:val="00DF7585"/>
    <w:rsid w:val="00DF7834"/>
    <w:rsid w:val="00E025B5"/>
    <w:rsid w:val="00E028B2"/>
    <w:rsid w:val="00E03645"/>
    <w:rsid w:val="00E074EF"/>
    <w:rsid w:val="00E07514"/>
    <w:rsid w:val="00E11701"/>
    <w:rsid w:val="00E161C8"/>
    <w:rsid w:val="00E22558"/>
    <w:rsid w:val="00E231D6"/>
    <w:rsid w:val="00E3004A"/>
    <w:rsid w:val="00E304A7"/>
    <w:rsid w:val="00E33016"/>
    <w:rsid w:val="00E339BA"/>
    <w:rsid w:val="00E354A4"/>
    <w:rsid w:val="00E360E2"/>
    <w:rsid w:val="00E420ED"/>
    <w:rsid w:val="00E4343C"/>
    <w:rsid w:val="00E444FF"/>
    <w:rsid w:val="00E510D5"/>
    <w:rsid w:val="00E51E3F"/>
    <w:rsid w:val="00E62F01"/>
    <w:rsid w:val="00E67A0C"/>
    <w:rsid w:val="00E67EB3"/>
    <w:rsid w:val="00E7228C"/>
    <w:rsid w:val="00E72652"/>
    <w:rsid w:val="00E729D9"/>
    <w:rsid w:val="00E811CF"/>
    <w:rsid w:val="00E90190"/>
    <w:rsid w:val="00E90BAE"/>
    <w:rsid w:val="00E92221"/>
    <w:rsid w:val="00EA07D8"/>
    <w:rsid w:val="00EB07EB"/>
    <w:rsid w:val="00EB1A6B"/>
    <w:rsid w:val="00EB3F27"/>
    <w:rsid w:val="00EB585A"/>
    <w:rsid w:val="00EB6D83"/>
    <w:rsid w:val="00EB7C08"/>
    <w:rsid w:val="00EE3C25"/>
    <w:rsid w:val="00EE48F7"/>
    <w:rsid w:val="00EE7FB0"/>
    <w:rsid w:val="00EF6014"/>
    <w:rsid w:val="00EF7F46"/>
    <w:rsid w:val="00F00F63"/>
    <w:rsid w:val="00F048C3"/>
    <w:rsid w:val="00F14BDE"/>
    <w:rsid w:val="00F17C76"/>
    <w:rsid w:val="00F240FF"/>
    <w:rsid w:val="00F2642A"/>
    <w:rsid w:val="00F264B2"/>
    <w:rsid w:val="00F26794"/>
    <w:rsid w:val="00F2757C"/>
    <w:rsid w:val="00F27B7E"/>
    <w:rsid w:val="00F32C41"/>
    <w:rsid w:val="00F371E2"/>
    <w:rsid w:val="00F45A79"/>
    <w:rsid w:val="00F473EC"/>
    <w:rsid w:val="00F51B36"/>
    <w:rsid w:val="00F5259F"/>
    <w:rsid w:val="00F5274D"/>
    <w:rsid w:val="00F53ECD"/>
    <w:rsid w:val="00F60B29"/>
    <w:rsid w:val="00F62686"/>
    <w:rsid w:val="00F62C5D"/>
    <w:rsid w:val="00F634D4"/>
    <w:rsid w:val="00F648F2"/>
    <w:rsid w:val="00F66DDA"/>
    <w:rsid w:val="00F670D1"/>
    <w:rsid w:val="00F67C3C"/>
    <w:rsid w:val="00F719C1"/>
    <w:rsid w:val="00F77825"/>
    <w:rsid w:val="00F802C5"/>
    <w:rsid w:val="00F80C4A"/>
    <w:rsid w:val="00F82A7C"/>
    <w:rsid w:val="00F87084"/>
    <w:rsid w:val="00F9082C"/>
    <w:rsid w:val="00F95AC0"/>
    <w:rsid w:val="00F96AB2"/>
    <w:rsid w:val="00FB2BDB"/>
    <w:rsid w:val="00FC7014"/>
    <w:rsid w:val="00FC71FC"/>
    <w:rsid w:val="00FD3DC9"/>
    <w:rsid w:val="00FD517D"/>
    <w:rsid w:val="00FE1F39"/>
    <w:rsid w:val="00FE6C80"/>
    <w:rsid w:val="00FF64E4"/>
    <w:rsid w:val="00FF66EF"/>
    <w:rsid w:val="00FF7DFF"/>
    <w:rsid w:val="00FF7EF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A09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025"/>
    <w:pPr>
      <w:spacing w:after="160" w:line="259" w:lineRule="auto"/>
    </w:pPr>
  </w:style>
  <w:style w:type="paragraph" w:styleId="Heading1">
    <w:name w:val="heading 1"/>
    <w:basedOn w:val="Normal"/>
    <w:next w:val="Normal"/>
    <w:link w:val="Heading1Char"/>
    <w:uiPriority w:val="9"/>
    <w:qFormat/>
    <w:rsid w:val="001B1AB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10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1025"/>
    <w:pPr>
      <w:ind w:left="720"/>
      <w:contextualSpacing/>
    </w:pPr>
  </w:style>
  <w:style w:type="paragraph" w:customStyle="1" w:styleId="Default">
    <w:name w:val="Default"/>
    <w:rsid w:val="00AE5D1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264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64B2"/>
    <w:rPr>
      <w:rFonts w:ascii="Segoe UI" w:hAnsi="Segoe UI" w:cs="Segoe UI"/>
      <w:sz w:val="18"/>
      <w:szCs w:val="18"/>
    </w:rPr>
  </w:style>
  <w:style w:type="paragraph" w:styleId="Header">
    <w:name w:val="header"/>
    <w:basedOn w:val="Normal"/>
    <w:link w:val="HeaderChar"/>
    <w:uiPriority w:val="99"/>
    <w:unhideWhenUsed/>
    <w:rsid w:val="0054338B"/>
    <w:pPr>
      <w:tabs>
        <w:tab w:val="center" w:pos="4536"/>
        <w:tab w:val="right" w:pos="9072"/>
      </w:tabs>
      <w:spacing w:after="0" w:line="240" w:lineRule="auto"/>
    </w:pPr>
  </w:style>
  <w:style w:type="character" w:customStyle="1" w:styleId="HeaderChar">
    <w:name w:val="Header Char"/>
    <w:basedOn w:val="DefaultParagraphFont"/>
    <w:link w:val="Header"/>
    <w:uiPriority w:val="99"/>
    <w:rsid w:val="0054338B"/>
  </w:style>
  <w:style w:type="paragraph" w:styleId="Footer">
    <w:name w:val="footer"/>
    <w:basedOn w:val="Normal"/>
    <w:link w:val="FooterChar"/>
    <w:uiPriority w:val="99"/>
    <w:unhideWhenUsed/>
    <w:rsid w:val="0054338B"/>
    <w:pPr>
      <w:tabs>
        <w:tab w:val="center" w:pos="4536"/>
        <w:tab w:val="right" w:pos="9072"/>
      </w:tabs>
      <w:spacing w:after="0" w:line="240" w:lineRule="auto"/>
    </w:pPr>
  </w:style>
  <w:style w:type="character" w:customStyle="1" w:styleId="FooterChar">
    <w:name w:val="Footer Char"/>
    <w:basedOn w:val="DefaultParagraphFont"/>
    <w:link w:val="Footer"/>
    <w:uiPriority w:val="99"/>
    <w:rsid w:val="0054338B"/>
  </w:style>
  <w:style w:type="character" w:styleId="CommentReference">
    <w:name w:val="annotation reference"/>
    <w:basedOn w:val="DefaultParagraphFont"/>
    <w:uiPriority w:val="99"/>
    <w:semiHidden/>
    <w:unhideWhenUsed/>
    <w:rsid w:val="00C85F83"/>
    <w:rPr>
      <w:sz w:val="16"/>
      <w:szCs w:val="16"/>
    </w:rPr>
  </w:style>
  <w:style w:type="paragraph" w:styleId="CommentText">
    <w:name w:val="annotation text"/>
    <w:basedOn w:val="Normal"/>
    <w:link w:val="CommentTextChar"/>
    <w:uiPriority w:val="99"/>
    <w:semiHidden/>
    <w:unhideWhenUsed/>
    <w:rsid w:val="00C85F83"/>
    <w:pPr>
      <w:spacing w:line="240" w:lineRule="auto"/>
    </w:pPr>
    <w:rPr>
      <w:sz w:val="20"/>
      <w:szCs w:val="20"/>
    </w:rPr>
  </w:style>
  <w:style w:type="character" w:customStyle="1" w:styleId="CommentTextChar">
    <w:name w:val="Comment Text Char"/>
    <w:basedOn w:val="DefaultParagraphFont"/>
    <w:link w:val="CommentText"/>
    <w:uiPriority w:val="99"/>
    <w:semiHidden/>
    <w:rsid w:val="00C85F83"/>
    <w:rPr>
      <w:sz w:val="20"/>
      <w:szCs w:val="20"/>
    </w:rPr>
  </w:style>
  <w:style w:type="paragraph" w:styleId="CommentSubject">
    <w:name w:val="annotation subject"/>
    <w:basedOn w:val="CommentText"/>
    <w:next w:val="CommentText"/>
    <w:link w:val="CommentSubjectChar"/>
    <w:uiPriority w:val="99"/>
    <w:semiHidden/>
    <w:unhideWhenUsed/>
    <w:rsid w:val="00C85F83"/>
    <w:rPr>
      <w:b/>
      <w:bCs/>
    </w:rPr>
  </w:style>
  <w:style w:type="character" w:customStyle="1" w:styleId="CommentSubjectChar">
    <w:name w:val="Comment Subject Char"/>
    <w:basedOn w:val="CommentTextChar"/>
    <w:link w:val="CommentSubject"/>
    <w:uiPriority w:val="99"/>
    <w:semiHidden/>
    <w:rsid w:val="00C85F83"/>
    <w:rPr>
      <w:b/>
      <w:bCs/>
      <w:sz w:val="20"/>
      <w:szCs w:val="20"/>
    </w:rPr>
  </w:style>
  <w:style w:type="character" w:customStyle="1" w:styleId="Heading1Char">
    <w:name w:val="Heading 1 Char"/>
    <w:basedOn w:val="DefaultParagraphFont"/>
    <w:link w:val="Heading1"/>
    <w:uiPriority w:val="9"/>
    <w:rsid w:val="001B1AB3"/>
    <w:rPr>
      <w:rFonts w:asciiTheme="majorHAnsi" w:eastAsiaTheme="majorEastAsia" w:hAnsiTheme="majorHAnsi" w:cstheme="majorBidi"/>
      <w:color w:val="365F91" w:themeColor="accent1" w:themeShade="BF"/>
      <w:sz w:val="32"/>
      <w:szCs w:val="32"/>
    </w:rPr>
  </w:style>
  <w:style w:type="paragraph" w:styleId="FootnoteText">
    <w:name w:val="footnote text"/>
    <w:basedOn w:val="Normal"/>
    <w:link w:val="FootnoteTextChar"/>
    <w:uiPriority w:val="99"/>
    <w:semiHidden/>
    <w:unhideWhenUsed/>
    <w:rsid w:val="00FF7E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7EFF"/>
    <w:rPr>
      <w:sz w:val="20"/>
      <w:szCs w:val="20"/>
    </w:rPr>
  </w:style>
  <w:style w:type="character" w:styleId="FootnoteReference">
    <w:name w:val="footnote reference"/>
    <w:basedOn w:val="DefaultParagraphFont"/>
    <w:uiPriority w:val="99"/>
    <w:semiHidden/>
    <w:unhideWhenUsed/>
    <w:rsid w:val="00FF7EF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025"/>
    <w:pPr>
      <w:spacing w:after="160" w:line="259" w:lineRule="auto"/>
    </w:pPr>
  </w:style>
  <w:style w:type="paragraph" w:styleId="Heading1">
    <w:name w:val="heading 1"/>
    <w:basedOn w:val="Normal"/>
    <w:next w:val="Normal"/>
    <w:link w:val="Heading1Char"/>
    <w:uiPriority w:val="9"/>
    <w:qFormat/>
    <w:rsid w:val="001B1AB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10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1025"/>
    <w:pPr>
      <w:ind w:left="720"/>
      <w:contextualSpacing/>
    </w:pPr>
  </w:style>
  <w:style w:type="paragraph" w:customStyle="1" w:styleId="Default">
    <w:name w:val="Default"/>
    <w:rsid w:val="00AE5D1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264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64B2"/>
    <w:rPr>
      <w:rFonts w:ascii="Segoe UI" w:hAnsi="Segoe UI" w:cs="Segoe UI"/>
      <w:sz w:val="18"/>
      <w:szCs w:val="18"/>
    </w:rPr>
  </w:style>
  <w:style w:type="paragraph" w:styleId="Header">
    <w:name w:val="header"/>
    <w:basedOn w:val="Normal"/>
    <w:link w:val="HeaderChar"/>
    <w:uiPriority w:val="99"/>
    <w:unhideWhenUsed/>
    <w:rsid w:val="0054338B"/>
    <w:pPr>
      <w:tabs>
        <w:tab w:val="center" w:pos="4536"/>
        <w:tab w:val="right" w:pos="9072"/>
      </w:tabs>
      <w:spacing w:after="0" w:line="240" w:lineRule="auto"/>
    </w:pPr>
  </w:style>
  <w:style w:type="character" w:customStyle="1" w:styleId="HeaderChar">
    <w:name w:val="Header Char"/>
    <w:basedOn w:val="DefaultParagraphFont"/>
    <w:link w:val="Header"/>
    <w:uiPriority w:val="99"/>
    <w:rsid w:val="0054338B"/>
  </w:style>
  <w:style w:type="paragraph" w:styleId="Footer">
    <w:name w:val="footer"/>
    <w:basedOn w:val="Normal"/>
    <w:link w:val="FooterChar"/>
    <w:uiPriority w:val="99"/>
    <w:unhideWhenUsed/>
    <w:rsid w:val="0054338B"/>
    <w:pPr>
      <w:tabs>
        <w:tab w:val="center" w:pos="4536"/>
        <w:tab w:val="right" w:pos="9072"/>
      </w:tabs>
      <w:spacing w:after="0" w:line="240" w:lineRule="auto"/>
    </w:pPr>
  </w:style>
  <w:style w:type="character" w:customStyle="1" w:styleId="FooterChar">
    <w:name w:val="Footer Char"/>
    <w:basedOn w:val="DefaultParagraphFont"/>
    <w:link w:val="Footer"/>
    <w:uiPriority w:val="99"/>
    <w:rsid w:val="0054338B"/>
  </w:style>
  <w:style w:type="character" w:styleId="CommentReference">
    <w:name w:val="annotation reference"/>
    <w:basedOn w:val="DefaultParagraphFont"/>
    <w:uiPriority w:val="99"/>
    <w:semiHidden/>
    <w:unhideWhenUsed/>
    <w:rsid w:val="00C85F83"/>
    <w:rPr>
      <w:sz w:val="16"/>
      <w:szCs w:val="16"/>
    </w:rPr>
  </w:style>
  <w:style w:type="paragraph" w:styleId="CommentText">
    <w:name w:val="annotation text"/>
    <w:basedOn w:val="Normal"/>
    <w:link w:val="CommentTextChar"/>
    <w:uiPriority w:val="99"/>
    <w:semiHidden/>
    <w:unhideWhenUsed/>
    <w:rsid w:val="00C85F83"/>
    <w:pPr>
      <w:spacing w:line="240" w:lineRule="auto"/>
    </w:pPr>
    <w:rPr>
      <w:sz w:val="20"/>
      <w:szCs w:val="20"/>
    </w:rPr>
  </w:style>
  <w:style w:type="character" w:customStyle="1" w:styleId="CommentTextChar">
    <w:name w:val="Comment Text Char"/>
    <w:basedOn w:val="DefaultParagraphFont"/>
    <w:link w:val="CommentText"/>
    <w:uiPriority w:val="99"/>
    <w:semiHidden/>
    <w:rsid w:val="00C85F83"/>
    <w:rPr>
      <w:sz w:val="20"/>
      <w:szCs w:val="20"/>
    </w:rPr>
  </w:style>
  <w:style w:type="paragraph" w:styleId="CommentSubject">
    <w:name w:val="annotation subject"/>
    <w:basedOn w:val="CommentText"/>
    <w:next w:val="CommentText"/>
    <w:link w:val="CommentSubjectChar"/>
    <w:uiPriority w:val="99"/>
    <w:semiHidden/>
    <w:unhideWhenUsed/>
    <w:rsid w:val="00C85F83"/>
    <w:rPr>
      <w:b/>
      <w:bCs/>
    </w:rPr>
  </w:style>
  <w:style w:type="character" w:customStyle="1" w:styleId="CommentSubjectChar">
    <w:name w:val="Comment Subject Char"/>
    <w:basedOn w:val="CommentTextChar"/>
    <w:link w:val="CommentSubject"/>
    <w:uiPriority w:val="99"/>
    <w:semiHidden/>
    <w:rsid w:val="00C85F83"/>
    <w:rPr>
      <w:b/>
      <w:bCs/>
      <w:sz w:val="20"/>
      <w:szCs w:val="20"/>
    </w:rPr>
  </w:style>
  <w:style w:type="character" w:customStyle="1" w:styleId="Heading1Char">
    <w:name w:val="Heading 1 Char"/>
    <w:basedOn w:val="DefaultParagraphFont"/>
    <w:link w:val="Heading1"/>
    <w:uiPriority w:val="9"/>
    <w:rsid w:val="001B1AB3"/>
    <w:rPr>
      <w:rFonts w:asciiTheme="majorHAnsi" w:eastAsiaTheme="majorEastAsia" w:hAnsiTheme="majorHAnsi" w:cstheme="majorBidi"/>
      <w:color w:val="365F91" w:themeColor="accent1" w:themeShade="BF"/>
      <w:sz w:val="32"/>
      <w:szCs w:val="32"/>
    </w:rPr>
  </w:style>
  <w:style w:type="paragraph" w:styleId="FootnoteText">
    <w:name w:val="footnote text"/>
    <w:basedOn w:val="Normal"/>
    <w:link w:val="FootnoteTextChar"/>
    <w:uiPriority w:val="99"/>
    <w:semiHidden/>
    <w:unhideWhenUsed/>
    <w:rsid w:val="00FF7E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7EFF"/>
    <w:rPr>
      <w:sz w:val="20"/>
      <w:szCs w:val="20"/>
    </w:rPr>
  </w:style>
  <w:style w:type="character" w:styleId="FootnoteReference">
    <w:name w:val="footnote reference"/>
    <w:basedOn w:val="DefaultParagraphFont"/>
    <w:uiPriority w:val="99"/>
    <w:semiHidden/>
    <w:unhideWhenUsed/>
    <w:rsid w:val="00FF7E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519098">
      <w:bodyDiv w:val="1"/>
      <w:marLeft w:val="0"/>
      <w:marRight w:val="0"/>
      <w:marTop w:val="0"/>
      <w:marBottom w:val="0"/>
      <w:divBdr>
        <w:top w:val="none" w:sz="0" w:space="0" w:color="auto"/>
        <w:left w:val="none" w:sz="0" w:space="0" w:color="auto"/>
        <w:bottom w:val="none" w:sz="0" w:space="0" w:color="auto"/>
        <w:right w:val="none" w:sz="0" w:space="0" w:color="auto"/>
      </w:divBdr>
      <w:divsChild>
        <w:div w:id="129179329">
          <w:marLeft w:val="0"/>
          <w:marRight w:val="0"/>
          <w:marTop w:val="0"/>
          <w:marBottom w:val="0"/>
          <w:divBdr>
            <w:top w:val="none" w:sz="0" w:space="0" w:color="auto"/>
            <w:left w:val="none" w:sz="0" w:space="0" w:color="auto"/>
            <w:bottom w:val="none" w:sz="0" w:space="0" w:color="auto"/>
            <w:right w:val="none" w:sz="0" w:space="0" w:color="auto"/>
          </w:divBdr>
        </w:div>
        <w:div w:id="1461652338">
          <w:marLeft w:val="0"/>
          <w:marRight w:val="0"/>
          <w:marTop w:val="0"/>
          <w:marBottom w:val="0"/>
          <w:divBdr>
            <w:top w:val="none" w:sz="0" w:space="0" w:color="auto"/>
            <w:left w:val="none" w:sz="0" w:space="0" w:color="auto"/>
            <w:bottom w:val="none" w:sz="0" w:space="0" w:color="auto"/>
            <w:right w:val="none" w:sz="0" w:space="0" w:color="auto"/>
          </w:divBdr>
        </w:div>
      </w:divsChild>
    </w:div>
    <w:div w:id="622540501">
      <w:bodyDiv w:val="1"/>
      <w:marLeft w:val="0"/>
      <w:marRight w:val="0"/>
      <w:marTop w:val="0"/>
      <w:marBottom w:val="0"/>
      <w:divBdr>
        <w:top w:val="none" w:sz="0" w:space="0" w:color="auto"/>
        <w:left w:val="none" w:sz="0" w:space="0" w:color="auto"/>
        <w:bottom w:val="none" w:sz="0" w:space="0" w:color="auto"/>
        <w:right w:val="none" w:sz="0" w:space="0" w:color="auto"/>
      </w:divBdr>
    </w:div>
    <w:div w:id="684479447">
      <w:bodyDiv w:val="1"/>
      <w:marLeft w:val="0"/>
      <w:marRight w:val="0"/>
      <w:marTop w:val="0"/>
      <w:marBottom w:val="0"/>
      <w:divBdr>
        <w:top w:val="none" w:sz="0" w:space="0" w:color="auto"/>
        <w:left w:val="none" w:sz="0" w:space="0" w:color="auto"/>
        <w:bottom w:val="none" w:sz="0" w:space="0" w:color="auto"/>
        <w:right w:val="none" w:sz="0" w:space="0" w:color="auto"/>
      </w:divBdr>
    </w:div>
    <w:div w:id="710501155">
      <w:bodyDiv w:val="1"/>
      <w:marLeft w:val="0"/>
      <w:marRight w:val="0"/>
      <w:marTop w:val="0"/>
      <w:marBottom w:val="0"/>
      <w:divBdr>
        <w:top w:val="none" w:sz="0" w:space="0" w:color="auto"/>
        <w:left w:val="none" w:sz="0" w:space="0" w:color="auto"/>
        <w:bottom w:val="none" w:sz="0" w:space="0" w:color="auto"/>
        <w:right w:val="none" w:sz="0" w:space="0" w:color="auto"/>
      </w:divBdr>
    </w:div>
    <w:div w:id="933897455">
      <w:bodyDiv w:val="1"/>
      <w:marLeft w:val="0"/>
      <w:marRight w:val="0"/>
      <w:marTop w:val="0"/>
      <w:marBottom w:val="0"/>
      <w:divBdr>
        <w:top w:val="none" w:sz="0" w:space="0" w:color="auto"/>
        <w:left w:val="none" w:sz="0" w:space="0" w:color="auto"/>
        <w:bottom w:val="none" w:sz="0" w:space="0" w:color="auto"/>
        <w:right w:val="none" w:sz="0" w:space="0" w:color="auto"/>
      </w:divBdr>
      <w:divsChild>
        <w:div w:id="883834503">
          <w:marLeft w:val="547"/>
          <w:marRight w:val="0"/>
          <w:marTop w:val="0"/>
          <w:marBottom w:val="0"/>
          <w:divBdr>
            <w:top w:val="none" w:sz="0" w:space="0" w:color="auto"/>
            <w:left w:val="none" w:sz="0" w:space="0" w:color="auto"/>
            <w:bottom w:val="none" w:sz="0" w:space="0" w:color="auto"/>
            <w:right w:val="none" w:sz="0" w:space="0" w:color="auto"/>
          </w:divBdr>
        </w:div>
        <w:div w:id="278339719">
          <w:marLeft w:val="547"/>
          <w:marRight w:val="0"/>
          <w:marTop w:val="0"/>
          <w:marBottom w:val="0"/>
          <w:divBdr>
            <w:top w:val="none" w:sz="0" w:space="0" w:color="auto"/>
            <w:left w:val="none" w:sz="0" w:space="0" w:color="auto"/>
            <w:bottom w:val="none" w:sz="0" w:space="0" w:color="auto"/>
            <w:right w:val="none" w:sz="0" w:space="0" w:color="auto"/>
          </w:divBdr>
        </w:div>
        <w:div w:id="586380578">
          <w:marLeft w:val="547"/>
          <w:marRight w:val="0"/>
          <w:marTop w:val="0"/>
          <w:marBottom w:val="0"/>
          <w:divBdr>
            <w:top w:val="none" w:sz="0" w:space="0" w:color="auto"/>
            <w:left w:val="none" w:sz="0" w:space="0" w:color="auto"/>
            <w:bottom w:val="none" w:sz="0" w:space="0" w:color="auto"/>
            <w:right w:val="none" w:sz="0" w:space="0" w:color="auto"/>
          </w:divBdr>
        </w:div>
        <w:div w:id="1630815599">
          <w:marLeft w:val="547"/>
          <w:marRight w:val="0"/>
          <w:marTop w:val="0"/>
          <w:marBottom w:val="0"/>
          <w:divBdr>
            <w:top w:val="none" w:sz="0" w:space="0" w:color="auto"/>
            <w:left w:val="none" w:sz="0" w:space="0" w:color="auto"/>
            <w:bottom w:val="none" w:sz="0" w:space="0" w:color="auto"/>
            <w:right w:val="none" w:sz="0" w:space="0" w:color="auto"/>
          </w:divBdr>
        </w:div>
        <w:div w:id="1144738923">
          <w:marLeft w:val="547"/>
          <w:marRight w:val="0"/>
          <w:marTop w:val="0"/>
          <w:marBottom w:val="0"/>
          <w:divBdr>
            <w:top w:val="none" w:sz="0" w:space="0" w:color="auto"/>
            <w:left w:val="none" w:sz="0" w:space="0" w:color="auto"/>
            <w:bottom w:val="none" w:sz="0" w:space="0" w:color="auto"/>
            <w:right w:val="none" w:sz="0" w:space="0" w:color="auto"/>
          </w:divBdr>
        </w:div>
      </w:divsChild>
    </w:div>
    <w:div w:id="940918444">
      <w:bodyDiv w:val="1"/>
      <w:marLeft w:val="0"/>
      <w:marRight w:val="0"/>
      <w:marTop w:val="0"/>
      <w:marBottom w:val="0"/>
      <w:divBdr>
        <w:top w:val="none" w:sz="0" w:space="0" w:color="auto"/>
        <w:left w:val="none" w:sz="0" w:space="0" w:color="auto"/>
        <w:bottom w:val="none" w:sz="0" w:space="0" w:color="auto"/>
        <w:right w:val="none" w:sz="0" w:space="0" w:color="auto"/>
      </w:divBdr>
      <w:divsChild>
        <w:div w:id="255134907">
          <w:marLeft w:val="547"/>
          <w:marRight w:val="0"/>
          <w:marTop w:val="0"/>
          <w:marBottom w:val="0"/>
          <w:divBdr>
            <w:top w:val="none" w:sz="0" w:space="0" w:color="auto"/>
            <w:left w:val="none" w:sz="0" w:space="0" w:color="auto"/>
            <w:bottom w:val="none" w:sz="0" w:space="0" w:color="auto"/>
            <w:right w:val="none" w:sz="0" w:space="0" w:color="auto"/>
          </w:divBdr>
        </w:div>
        <w:div w:id="556362360">
          <w:marLeft w:val="547"/>
          <w:marRight w:val="0"/>
          <w:marTop w:val="0"/>
          <w:marBottom w:val="0"/>
          <w:divBdr>
            <w:top w:val="none" w:sz="0" w:space="0" w:color="auto"/>
            <w:left w:val="none" w:sz="0" w:space="0" w:color="auto"/>
            <w:bottom w:val="none" w:sz="0" w:space="0" w:color="auto"/>
            <w:right w:val="none" w:sz="0" w:space="0" w:color="auto"/>
          </w:divBdr>
        </w:div>
      </w:divsChild>
    </w:div>
    <w:div w:id="1054545245">
      <w:bodyDiv w:val="1"/>
      <w:marLeft w:val="0"/>
      <w:marRight w:val="0"/>
      <w:marTop w:val="0"/>
      <w:marBottom w:val="0"/>
      <w:divBdr>
        <w:top w:val="none" w:sz="0" w:space="0" w:color="auto"/>
        <w:left w:val="none" w:sz="0" w:space="0" w:color="auto"/>
        <w:bottom w:val="none" w:sz="0" w:space="0" w:color="auto"/>
        <w:right w:val="none" w:sz="0" w:space="0" w:color="auto"/>
      </w:divBdr>
      <w:divsChild>
        <w:div w:id="1801142518">
          <w:marLeft w:val="547"/>
          <w:marRight w:val="0"/>
          <w:marTop w:val="0"/>
          <w:marBottom w:val="0"/>
          <w:divBdr>
            <w:top w:val="none" w:sz="0" w:space="0" w:color="auto"/>
            <w:left w:val="none" w:sz="0" w:space="0" w:color="auto"/>
            <w:bottom w:val="none" w:sz="0" w:space="0" w:color="auto"/>
            <w:right w:val="none" w:sz="0" w:space="0" w:color="auto"/>
          </w:divBdr>
        </w:div>
        <w:div w:id="1851985088">
          <w:marLeft w:val="547"/>
          <w:marRight w:val="0"/>
          <w:marTop w:val="0"/>
          <w:marBottom w:val="0"/>
          <w:divBdr>
            <w:top w:val="none" w:sz="0" w:space="0" w:color="auto"/>
            <w:left w:val="none" w:sz="0" w:space="0" w:color="auto"/>
            <w:bottom w:val="none" w:sz="0" w:space="0" w:color="auto"/>
            <w:right w:val="none" w:sz="0" w:space="0" w:color="auto"/>
          </w:divBdr>
        </w:div>
      </w:divsChild>
    </w:div>
    <w:div w:id="1176502885">
      <w:bodyDiv w:val="1"/>
      <w:marLeft w:val="0"/>
      <w:marRight w:val="0"/>
      <w:marTop w:val="0"/>
      <w:marBottom w:val="0"/>
      <w:divBdr>
        <w:top w:val="none" w:sz="0" w:space="0" w:color="auto"/>
        <w:left w:val="none" w:sz="0" w:space="0" w:color="auto"/>
        <w:bottom w:val="none" w:sz="0" w:space="0" w:color="auto"/>
        <w:right w:val="none" w:sz="0" w:space="0" w:color="auto"/>
      </w:divBdr>
      <w:divsChild>
        <w:div w:id="1079182157">
          <w:marLeft w:val="547"/>
          <w:marRight w:val="0"/>
          <w:marTop w:val="0"/>
          <w:marBottom w:val="0"/>
          <w:divBdr>
            <w:top w:val="none" w:sz="0" w:space="0" w:color="auto"/>
            <w:left w:val="none" w:sz="0" w:space="0" w:color="auto"/>
            <w:bottom w:val="none" w:sz="0" w:space="0" w:color="auto"/>
            <w:right w:val="none" w:sz="0" w:space="0" w:color="auto"/>
          </w:divBdr>
        </w:div>
        <w:div w:id="1141993454">
          <w:marLeft w:val="547"/>
          <w:marRight w:val="0"/>
          <w:marTop w:val="0"/>
          <w:marBottom w:val="0"/>
          <w:divBdr>
            <w:top w:val="none" w:sz="0" w:space="0" w:color="auto"/>
            <w:left w:val="none" w:sz="0" w:space="0" w:color="auto"/>
            <w:bottom w:val="none" w:sz="0" w:space="0" w:color="auto"/>
            <w:right w:val="none" w:sz="0" w:space="0" w:color="auto"/>
          </w:divBdr>
        </w:div>
        <w:div w:id="2074814895">
          <w:marLeft w:val="547"/>
          <w:marRight w:val="0"/>
          <w:marTop w:val="0"/>
          <w:marBottom w:val="0"/>
          <w:divBdr>
            <w:top w:val="none" w:sz="0" w:space="0" w:color="auto"/>
            <w:left w:val="none" w:sz="0" w:space="0" w:color="auto"/>
            <w:bottom w:val="none" w:sz="0" w:space="0" w:color="auto"/>
            <w:right w:val="none" w:sz="0" w:space="0" w:color="auto"/>
          </w:divBdr>
        </w:div>
        <w:div w:id="544874914">
          <w:marLeft w:val="547"/>
          <w:marRight w:val="0"/>
          <w:marTop w:val="0"/>
          <w:marBottom w:val="0"/>
          <w:divBdr>
            <w:top w:val="none" w:sz="0" w:space="0" w:color="auto"/>
            <w:left w:val="none" w:sz="0" w:space="0" w:color="auto"/>
            <w:bottom w:val="none" w:sz="0" w:space="0" w:color="auto"/>
            <w:right w:val="none" w:sz="0" w:space="0" w:color="auto"/>
          </w:divBdr>
        </w:div>
      </w:divsChild>
    </w:div>
    <w:div w:id="1362975096">
      <w:bodyDiv w:val="1"/>
      <w:marLeft w:val="0"/>
      <w:marRight w:val="0"/>
      <w:marTop w:val="0"/>
      <w:marBottom w:val="0"/>
      <w:divBdr>
        <w:top w:val="none" w:sz="0" w:space="0" w:color="auto"/>
        <w:left w:val="none" w:sz="0" w:space="0" w:color="auto"/>
        <w:bottom w:val="none" w:sz="0" w:space="0" w:color="auto"/>
        <w:right w:val="none" w:sz="0" w:space="0" w:color="auto"/>
      </w:divBdr>
      <w:divsChild>
        <w:div w:id="1309823822">
          <w:marLeft w:val="0"/>
          <w:marRight w:val="0"/>
          <w:marTop w:val="0"/>
          <w:marBottom w:val="0"/>
          <w:divBdr>
            <w:top w:val="none" w:sz="0" w:space="0" w:color="auto"/>
            <w:left w:val="none" w:sz="0" w:space="0" w:color="auto"/>
            <w:bottom w:val="none" w:sz="0" w:space="0" w:color="auto"/>
            <w:right w:val="none" w:sz="0" w:space="0" w:color="auto"/>
          </w:divBdr>
        </w:div>
        <w:div w:id="1732196451">
          <w:marLeft w:val="0"/>
          <w:marRight w:val="0"/>
          <w:marTop w:val="0"/>
          <w:marBottom w:val="0"/>
          <w:divBdr>
            <w:top w:val="none" w:sz="0" w:space="0" w:color="auto"/>
            <w:left w:val="none" w:sz="0" w:space="0" w:color="auto"/>
            <w:bottom w:val="none" w:sz="0" w:space="0" w:color="auto"/>
            <w:right w:val="none" w:sz="0" w:space="0" w:color="auto"/>
          </w:divBdr>
        </w:div>
        <w:div w:id="1197233727">
          <w:marLeft w:val="0"/>
          <w:marRight w:val="0"/>
          <w:marTop w:val="0"/>
          <w:marBottom w:val="0"/>
          <w:divBdr>
            <w:top w:val="none" w:sz="0" w:space="0" w:color="auto"/>
            <w:left w:val="none" w:sz="0" w:space="0" w:color="auto"/>
            <w:bottom w:val="none" w:sz="0" w:space="0" w:color="auto"/>
            <w:right w:val="none" w:sz="0" w:space="0" w:color="auto"/>
          </w:divBdr>
        </w:div>
      </w:divsChild>
    </w:div>
    <w:div w:id="1801803858">
      <w:bodyDiv w:val="1"/>
      <w:marLeft w:val="0"/>
      <w:marRight w:val="0"/>
      <w:marTop w:val="0"/>
      <w:marBottom w:val="0"/>
      <w:divBdr>
        <w:top w:val="none" w:sz="0" w:space="0" w:color="auto"/>
        <w:left w:val="none" w:sz="0" w:space="0" w:color="auto"/>
        <w:bottom w:val="none" w:sz="0" w:space="0" w:color="auto"/>
        <w:right w:val="none" w:sz="0" w:space="0" w:color="auto"/>
      </w:divBdr>
      <w:divsChild>
        <w:div w:id="1618678146">
          <w:marLeft w:val="446"/>
          <w:marRight w:val="0"/>
          <w:marTop w:val="0"/>
          <w:marBottom w:val="0"/>
          <w:divBdr>
            <w:top w:val="none" w:sz="0" w:space="0" w:color="auto"/>
            <w:left w:val="none" w:sz="0" w:space="0" w:color="auto"/>
            <w:bottom w:val="none" w:sz="0" w:space="0" w:color="auto"/>
            <w:right w:val="none" w:sz="0" w:space="0" w:color="auto"/>
          </w:divBdr>
        </w:div>
        <w:div w:id="312103050">
          <w:marLeft w:val="446"/>
          <w:marRight w:val="0"/>
          <w:marTop w:val="0"/>
          <w:marBottom w:val="0"/>
          <w:divBdr>
            <w:top w:val="none" w:sz="0" w:space="0" w:color="auto"/>
            <w:left w:val="none" w:sz="0" w:space="0" w:color="auto"/>
            <w:bottom w:val="none" w:sz="0" w:space="0" w:color="auto"/>
            <w:right w:val="none" w:sz="0" w:space="0" w:color="auto"/>
          </w:divBdr>
        </w:div>
        <w:div w:id="5197309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8C443-D9C6-4C23-A548-87B6BE215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10215</Words>
  <Characters>58227</Characters>
  <Application>Microsoft Office Word</Application>
  <DocSecurity>0</DocSecurity>
  <Lines>485</Lines>
  <Paragraphs>136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Hochschule Luzern</Company>
  <LinksUpToDate>false</LinksUpToDate>
  <CharactersWithSpaces>68306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pfaeffli</dc:creator>
  <cp:lastModifiedBy>Experti2</cp:lastModifiedBy>
  <cp:revision>2</cp:revision>
  <cp:lastPrinted>2016-04-12T08:09:00Z</cp:lastPrinted>
  <dcterms:created xsi:type="dcterms:W3CDTF">2016-06-02T12:46:00Z</dcterms:created>
  <dcterms:modified xsi:type="dcterms:W3CDTF">2016-06-02T12:46:00Z</dcterms:modified>
</cp:coreProperties>
</file>